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D408D" w14:textId="77777777" w:rsidR="00A77B3E" w:rsidRDefault="00A77B3E" w:rsidP="00842DF5">
      <w:pPr>
        <w:pStyle w:val="2"/>
        <w:tabs>
          <w:tab w:val="left" w:pos="12333"/>
          <w:tab w:val="left" w:pos="12758"/>
        </w:tabs>
      </w:pPr>
    </w:p>
    <w:tbl>
      <w:tblPr>
        <w:tblStyle w:val="data-tisk-na-sirku"/>
        <w:tblW w:w="11199" w:type="dxa"/>
        <w:tblInd w:w="-855" w:type="dxa"/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887"/>
        <w:gridCol w:w="10312"/>
      </w:tblGrid>
      <w:tr w:rsidR="00034754" w14:paraId="0AD076A9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1BACDF15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b/>
                <w:bCs/>
                <w:sz w:val="20"/>
              </w:rPr>
              <w:t>D.1.1.2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51F6F98D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b/>
                <w:bCs/>
                <w:sz w:val="20"/>
              </w:rPr>
              <w:t>Řešení požadavků na objekt a jeho stavební konstrukce</w:t>
            </w:r>
          </w:p>
        </w:tc>
      </w:tr>
      <w:tr w:rsidR="00034754" w14:paraId="23377DD5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7A64DC1A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a)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A5CBFD1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objekty stavby – objektová soustava, značení, návaznost a propojení,</w:t>
            </w:r>
          </w:p>
        </w:tc>
      </w:tr>
      <w:tr w:rsidR="00CC19BA" w14:paraId="63B830F1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62E60995" w14:textId="77777777" w:rsidR="00CC19BA" w:rsidRDefault="00CC19BA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2E0A7F08" w14:textId="492D1317" w:rsidR="00CC19BA" w:rsidRDefault="002F68CE">
            <w:pPr>
              <w:pStyle w:val="16"/>
              <w:overflowPunct w:val="0"/>
              <w:jc w:val="left"/>
              <w:rPr>
                <w:sz w:val="20"/>
              </w:rPr>
            </w:pPr>
            <w:r w:rsidRPr="002F68CE">
              <w:rPr>
                <w:color w:val="000000"/>
                <w:sz w:val="20"/>
                <w:szCs w:val="16"/>
              </w:rPr>
              <w:t>Jedná se o komplexní zateplení, opravu, údržbu, regeneraci a návrh hromosvodů stávajícího bytového domu, kde 1.NP je využíváno pro komerční účely.</w:t>
            </w:r>
            <w:r>
              <w:t xml:space="preserve"> </w:t>
            </w:r>
            <w:r w:rsidR="00C26BA0" w:rsidRPr="00E208AE">
              <w:rPr>
                <w:color w:val="000000"/>
                <w:sz w:val="20"/>
                <w:szCs w:val="16"/>
              </w:rPr>
              <w:t>Objekt není členěn na více soustav.</w:t>
            </w:r>
          </w:p>
        </w:tc>
      </w:tr>
      <w:tr w:rsidR="00034754" w14:paraId="5FF9579A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22E3241B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b)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7EECDD79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celkové provozní řešení stavby, technologie provozu nebo výroby; dispoziční řešení, technické a bezpečnostní parametry – popis a výpočet,</w:t>
            </w:r>
          </w:p>
        </w:tc>
      </w:tr>
      <w:tr w:rsidR="00EE1E39" w14:paraId="6B269B54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31456593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4E569889" w14:textId="321F06B6" w:rsidR="00EE1E39" w:rsidRDefault="002F68CE" w:rsidP="00EE1E39">
            <w:pPr>
              <w:pStyle w:val="16"/>
              <w:overflowPunct w:val="0"/>
              <w:jc w:val="left"/>
              <w:rPr>
                <w:sz w:val="20"/>
              </w:rPr>
            </w:pPr>
            <w:r w:rsidRPr="002F68CE">
              <w:rPr>
                <w:color w:val="000000"/>
                <w:sz w:val="20"/>
                <w:szCs w:val="16"/>
              </w:rPr>
              <w:t>Jedná se o komplexní zateplení, opravu, údržbu, regeneraci a návrh hromosvodů stávajícího bytového domu, kde 1.NP je využíváno pro komerční účely.</w:t>
            </w:r>
            <w:r>
              <w:t xml:space="preserve"> </w:t>
            </w:r>
            <w:r w:rsidR="00EE1E39">
              <w:rPr>
                <w:color w:val="000000"/>
                <w:sz w:val="20"/>
                <w:szCs w:val="16"/>
              </w:rPr>
              <w:t>Provozní řešení stavby,</w:t>
            </w:r>
            <w:r w:rsidR="00FD561D">
              <w:rPr>
                <w:sz w:val="20"/>
              </w:rPr>
              <w:t xml:space="preserve"> technologie provozu nebo výroby, technické a bezpečnostní parametry se nemění.</w:t>
            </w:r>
            <w:r w:rsidR="00EE1E39">
              <w:rPr>
                <w:color w:val="000000"/>
                <w:sz w:val="20"/>
                <w:szCs w:val="16"/>
              </w:rPr>
              <w:t xml:space="preserve"> </w:t>
            </w:r>
          </w:p>
        </w:tc>
      </w:tr>
      <w:tr w:rsidR="00EE1E39" w14:paraId="504E6A69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7BA29778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c)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2799BF58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popis architektonického, výtvarného, materiálového, stavebně technického, konstrukčního a technologického řešení a příslušné parametry stavby nebo objektu,</w:t>
            </w:r>
          </w:p>
        </w:tc>
      </w:tr>
      <w:tr w:rsidR="00EE1E39" w14:paraId="716B0D7A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4D62302E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008192FB" w14:textId="77777777" w:rsidR="00E87452" w:rsidRPr="00E87452" w:rsidRDefault="00E87452" w:rsidP="00E8745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16"/>
              </w:rPr>
            </w:pPr>
            <w:r w:rsidRPr="00E87452">
              <w:rPr>
                <w:color w:val="000000"/>
                <w:sz w:val="20"/>
                <w:szCs w:val="16"/>
              </w:rPr>
              <w:t xml:space="preserve">Řešený objekt se nachází v zastavěné části obce Žacléř, ul. J. A. Komenského. Bytový dům je samostatně stojící stavbou mezi objekty vystavěnými přibližně ve stejné době stejnou technologií výstavby. Objekt je obdélníkového půdorysu s technickým podlažím a čtyřmi nadzemními podlažími. Střecha je valbová. V současné době je bytový dům na obvodových konstrukcích opatřen břízolitovou omítkou a doplňkovým obkladem v uliční části. </w:t>
            </w:r>
          </w:p>
          <w:p w14:paraId="05F06680" w14:textId="77777777" w:rsidR="00E87452" w:rsidRPr="00E87452" w:rsidRDefault="00E87452" w:rsidP="00E8745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16"/>
              </w:rPr>
            </w:pPr>
            <w:r w:rsidRPr="00E87452">
              <w:rPr>
                <w:color w:val="000000"/>
                <w:sz w:val="20"/>
                <w:szCs w:val="16"/>
              </w:rPr>
              <w:t xml:space="preserve">Jeho podélná osa je ve směru </w:t>
            </w:r>
            <w:proofErr w:type="spellStart"/>
            <w:proofErr w:type="gramStart"/>
            <w:r w:rsidRPr="00E87452">
              <w:rPr>
                <w:color w:val="000000"/>
                <w:sz w:val="20"/>
                <w:szCs w:val="16"/>
              </w:rPr>
              <w:t>severo</w:t>
            </w:r>
            <w:proofErr w:type="spellEnd"/>
            <w:r w:rsidRPr="00E87452">
              <w:rPr>
                <w:color w:val="000000"/>
                <w:sz w:val="20"/>
                <w:szCs w:val="16"/>
              </w:rPr>
              <w:t xml:space="preserve"> - jižní</w:t>
            </w:r>
            <w:proofErr w:type="gramEnd"/>
            <w:r w:rsidRPr="00E87452">
              <w:rPr>
                <w:color w:val="000000"/>
                <w:sz w:val="20"/>
                <w:szCs w:val="16"/>
              </w:rPr>
              <w:t xml:space="preserve">. Vstupní průčelí je směrem na západ do ulice. </w:t>
            </w:r>
          </w:p>
          <w:p w14:paraId="729902A2" w14:textId="77777777" w:rsidR="00E87452" w:rsidRPr="00E87452" w:rsidRDefault="00E87452" w:rsidP="00E8745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16"/>
              </w:rPr>
            </w:pPr>
            <w:r w:rsidRPr="00E87452">
              <w:rPr>
                <w:color w:val="000000"/>
                <w:sz w:val="20"/>
                <w:szCs w:val="16"/>
              </w:rPr>
              <w:t>Tato dokumentace navrhuje stavební úpravy: zateplení obvodových stěn, zateplení soklu, zateplení stropu v suterénu, zateplení půdního prostoru, výměnu výplní otvorů, hydroizolaci spodní stavby a nově přípravu komerčních prostorů pro budoucí užívání obchodu.</w:t>
            </w:r>
          </w:p>
          <w:p w14:paraId="7306E6C9" w14:textId="77777777" w:rsidR="00E87452" w:rsidRPr="00E87452" w:rsidRDefault="00E87452" w:rsidP="00E8745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16"/>
              </w:rPr>
            </w:pPr>
            <w:r w:rsidRPr="00E87452">
              <w:rPr>
                <w:color w:val="000000"/>
                <w:sz w:val="20"/>
                <w:szCs w:val="16"/>
              </w:rPr>
              <w:t>V rámci nového zateplení bude fasáda objektu členěna do dvou úrovní pro zachování stávající plasticity. Povrchová úprava bude pomocí hladké tenkovrstvé stěrky v kombinaci s dekorativní omítkou v průčelí objektu. Kolem nových výkladců obchodu budou osazeny nové rámy z masivu pro zvýraznění těchto ploch.</w:t>
            </w:r>
          </w:p>
          <w:p w14:paraId="4645E097" w14:textId="77777777" w:rsidR="00C77138" w:rsidRPr="00C77138" w:rsidRDefault="00C77138" w:rsidP="00C77138">
            <w:pPr>
              <w:tabs>
                <w:tab w:val="left" w:pos="1964"/>
              </w:tabs>
              <w:autoSpaceDE w:val="0"/>
              <w:autoSpaceDN w:val="0"/>
              <w:adjustRightInd w:val="0"/>
              <w:ind w:firstLine="708"/>
              <w:jc w:val="both"/>
              <w:rPr>
                <w:sz w:val="20"/>
                <w:szCs w:val="20"/>
                <w:highlight w:val="yellow"/>
              </w:rPr>
            </w:pPr>
          </w:p>
          <w:p w14:paraId="4ADF3E6F" w14:textId="01C5D348" w:rsidR="00D46A62" w:rsidRDefault="00C77138" w:rsidP="00C77138">
            <w:pPr>
              <w:pStyle w:val="16"/>
              <w:overflowPunct w:val="0"/>
              <w:jc w:val="left"/>
              <w:rPr>
                <w:sz w:val="20"/>
              </w:rPr>
            </w:pPr>
            <w:r w:rsidRPr="00C77138">
              <w:rPr>
                <w:color w:val="000000"/>
                <w:sz w:val="20"/>
                <w:szCs w:val="16"/>
              </w:rPr>
              <w:t xml:space="preserve">Barevné řešení domu je popsáno v příloze </w:t>
            </w:r>
            <w:proofErr w:type="gramStart"/>
            <w:r w:rsidRPr="00C77138">
              <w:rPr>
                <w:color w:val="000000"/>
                <w:sz w:val="20"/>
                <w:szCs w:val="16"/>
              </w:rPr>
              <w:t>C - Barevné</w:t>
            </w:r>
            <w:proofErr w:type="gramEnd"/>
            <w:r w:rsidRPr="00C77138">
              <w:rPr>
                <w:color w:val="000000"/>
                <w:sz w:val="20"/>
                <w:szCs w:val="16"/>
              </w:rPr>
              <w:t xml:space="preserve"> řešení.</w:t>
            </w:r>
          </w:p>
        </w:tc>
      </w:tr>
      <w:tr w:rsidR="00EE1E39" w14:paraId="25CA0D3B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6B551702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d)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3A6091E7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provozně bezpečnostní řešení stavby nebo zařízení včetně řešení ochrany obyvatelstva,</w:t>
            </w:r>
          </w:p>
        </w:tc>
      </w:tr>
      <w:tr w:rsidR="00EE1E39" w14:paraId="4D2D94F6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599944E8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67F56B98" w14:textId="4F202B21" w:rsidR="00EE1E39" w:rsidRDefault="00F43B3F" w:rsidP="00F43B3F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Neřeší se</w:t>
            </w:r>
          </w:p>
        </w:tc>
      </w:tr>
      <w:tr w:rsidR="00EE1E39" w14:paraId="582323B8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536A60C2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e)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330EC187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řešení požadavků přístupnosti stavby: popis navržených opatření – zejména přístup ke stavbě, vstup do objektu, vertikální a horizontální pohyb, hygienická zařízení a šatny, informační, orientační, komunikační a přístupové systémy, únikové cesty a popřípadě popis dopadů na přístupnost z hlediska uplatnění závažných územně technických nebo stavebně technických důvodů nebo jiných veřejných zájmů,</w:t>
            </w:r>
          </w:p>
        </w:tc>
      </w:tr>
      <w:tr w:rsidR="00EE1E39" w14:paraId="7B2B71C9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3CA4DC77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1BAA9BE5" w14:textId="69BE84CD" w:rsidR="00E208AE" w:rsidRPr="0051056F" w:rsidRDefault="00E208AE" w:rsidP="00EE1E39">
            <w:pPr>
              <w:pStyle w:val="16"/>
              <w:overflowPunct w:val="0"/>
              <w:jc w:val="left"/>
              <w:rPr>
                <w:sz w:val="20"/>
              </w:rPr>
            </w:pPr>
            <w:r w:rsidRPr="00BA582A">
              <w:rPr>
                <w:sz w:val="20"/>
              </w:rPr>
              <w:t>Přístup bude stávající, beze změn.</w:t>
            </w:r>
          </w:p>
        </w:tc>
      </w:tr>
      <w:tr w:rsidR="00EE1E39" w14:paraId="53C48EB1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571E3537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f)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3CEC63FC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zemní práce – výkopy jam a rýh, popis a řešení,</w:t>
            </w:r>
          </w:p>
        </w:tc>
      </w:tr>
      <w:tr w:rsidR="00EE1E39" w14:paraId="2FBECE72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3F2A6774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2EE7C5D3" w14:textId="77777777" w:rsidR="00C77138" w:rsidRPr="00C77138" w:rsidRDefault="00C77138" w:rsidP="00C77138">
            <w:pPr>
              <w:pStyle w:val="16"/>
              <w:tabs>
                <w:tab w:val="left" w:pos="1964"/>
              </w:tabs>
              <w:overflowPunct w:val="0"/>
              <w:rPr>
                <w:sz w:val="20"/>
                <w:szCs w:val="16"/>
              </w:rPr>
            </w:pPr>
            <w:r w:rsidRPr="00C77138">
              <w:rPr>
                <w:sz w:val="20"/>
                <w:szCs w:val="16"/>
              </w:rPr>
              <w:t>Bude proveden odkop zeminy po cel</w:t>
            </w:r>
            <w:r w:rsidRPr="00C77138">
              <w:rPr>
                <w:rFonts w:hint="eastAsia"/>
                <w:sz w:val="20"/>
                <w:szCs w:val="16"/>
              </w:rPr>
              <w:t>é</w:t>
            </w:r>
            <w:r w:rsidRPr="00C77138">
              <w:rPr>
                <w:sz w:val="20"/>
                <w:szCs w:val="16"/>
              </w:rPr>
              <w:t xml:space="preserve">m obvodu objektu. </w:t>
            </w:r>
            <w:r w:rsidRPr="00C77138">
              <w:rPr>
                <w:rFonts w:hint="eastAsia"/>
                <w:sz w:val="20"/>
                <w:szCs w:val="16"/>
              </w:rPr>
              <w:t>Šíř</w:t>
            </w:r>
            <w:r w:rsidRPr="00C77138">
              <w:rPr>
                <w:sz w:val="20"/>
                <w:szCs w:val="16"/>
              </w:rPr>
              <w:t>ka v</w:t>
            </w:r>
            <w:r w:rsidRPr="00C77138">
              <w:rPr>
                <w:rFonts w:hint="eastAsia"/>
                <w:sz w:val="20"/>
                <w:szCs w:val="16"/>
              </w:rPr>
              <w:t>ý</w:t>
            </w:r>
            <w:r w:rsidRPr="00C77138">
              <w:rPr>
                <w:sz w:val="20"/>
                <w:szCs w:val="16"/>
              </w:rPr>
              <w:t>kopu mus</w:t>
            </w:r>
            <w:r w:rsidRPr="00C77138">
              <w:rPr>
                <w:rFonts w:hint="eastAsia"/>
                <w:sz w:val="20"/>
                <w:szCs w:val="16"/>
              </w:rPr>
              <w:t>í</w:t>
            </w:r>
            <w:r w:rsidRPr="00C77138">
              <w:rPr>
                <w:sz w:val="20"/>
                <w:szCs w:val="16"/>
              </w:rPr>
              <w:t xml:space="preserve"> odpov</w:t>
            </w:r>
            <w:r w:rsidRPr="00C77138">
              <w:rPr>
                <w:rFonts w:hint="eastAsia"/>
                <w:sz w:val="20"/>
                <w:szCs w:val="16"/>
              </w:rPr>
              <w:t>í</w:t>
            </w:r>
            <w:r w:rsidRPr="00C77138">
              <w:rPr>
                <w:sz w:val="20"/>
                <w:szCs w:val="16"/>
              </w:rPr>
              <w:t xml:space="preserve">dat </w:t>
            </w:r>
            <w:r w:rsidRPr="00C77138">
              <w:rPr>
                <w:sz w:val="20"/>
              </w:rPr>
              <w:t>minim</w:t>
            </w:r>
            <w:r w:rsidRPr="00C77138">
              <w:rPr>
                <w:rFonts w:hint="eastAsia"/>
                <w:sz w:val="20"/>
              </w:rPr>
              <w:t>á</w:t>
            </w:r>
            <w:r w:rsidRPr="00C77138">
              <w:rPr>
                <w:sz w:val="20"/>
              </w:rPr>
              <w:t>ln</w:t>
            </w:r>
            <w:r w:rsidRPr="00C77138">
              <w:rPr>
                <w:rFonts w:hint="eastAsia"/>
                <w:sz w:val="20"/>
              </w:rPr>
              <w:t>í</w:t>
            </w:r>
            <w:r w:rsidRPr="00C77138">
              <w:rPr>
                <w:sz w:val="20"/>
              </w:rPr>
              <w:t xml:space="preserve"> pot</w:t>
            </w:r>
            <w:r w:rsidRPr="00C77138">
              <w:rPr>
                <w:rFonts w:hint="eastAsia"/>
                <w:sz w:val="20"/>
              </w:rPr>
              <w:t>ř</w:t>
            </w:r>
            <w:r w:rsidRPr="00C77138">
              <w:rPr>
                <w:sz w:val="20"/>
              </w:rPr>
              <w:t>ebn</w:t>
            </w:r>
            <w:r w:rsidRPr="00C77138">
              <w:rPr>
                <w:rFonts w:hint="eastAsia"/>
                <w:sz w:val="20"/>
              </w:rPr>
              <w:t>é</w:t>
            </w:r>
            <w:r w:rsidRPr="00C77138">
              <w:rPr>
                <w:sz w:val="20"/>
              </w:rPr>
              <w:t xml:space="preserve"> </w:t>
            </w:r>
            <w:r w:rsidRPr="00C77138">
              <w:rPr>
                <w:rFonts w:hint="eastAsia"/>
                <w:sz w:val="20"/>
              </w:rPr>
              <w:t>šíř</w:t>
            </w:r>
            <w:r w:rsidRPr="00C77138">
              <w:rPr>
                <w:sz w:val="20"/>
              </w:rPr>
              <w:t>ce pro bezpe</w:t>
            </w:r>
            <w:r w:rsidRPr="00C77138">
              <w:rPr>
                <w:rFonts w:hint="eastAsia"/>
                <w:sz w:val="20"/>
              </w:rPr>
              <w:t>č</w:t>
            </w:r>
            <w:r w:rsidRPr="00C77138">
              <w:rPr>
                <w:sz w:val="20"/>
              </w:rPr>
              <w:t>nou pr</w:t>
            </w:r>
            <w:r w:rsidRPr="00C77138">
              <w:rPr>
                <w:rFonts w:hint="eastAsia"/>
                <w:sz w:val="20"/>
              </w:rPr>
              <w:t>á</w:t>
            </w:r>
            <w:r w:rsidRPr="00C77138">
              <w:rPr>
                <w:sz w:val="20"/>
              </w:rPr>
              <w:t>ci pracovn</w:t>
            </w:r>
            <w:r w:rsidRPr="00C77138">
              <w:rPr>
                <w:rFonts w:hint="eastAsia"/>
                <w:sz w:val="20"/>
              </w:rPr>
              <w:t>í</w:t>
            </w:r>
            <w:r w:rsidRPr="00C77138">
              <w:rPr>
                <w:sz w:val="20"/>
              </w:rPr>
              <w:t>k</w:t>
            </w:r>
            <w:r w:rsidRPr="00C77138">
              <w:rPr>
                <w:rFonts w:hint="eastAsia"/>
                <w:sz w:val="20"/>
              </w:rPr>
              <w:t>ů</w:t>
            </w:r>
            <w:r w:rsidRPr="00C77138">
              <w:rPr>
                <w:sz w:val="20"/>
              </w:rPr>
              <w:t xml:space="preserve"> nav</w:t>
            </w:r>
            <w:r w:rsidRPr="00C77138">
              <w:rPr>
                <w:rFonts w:hint="eastAsia"/>
                <w:sz w:val="20"/>
              </w:rPr>
              <w:t>ýš</w:t>
            </w:r>
            <w:r w:rsidRPr="00C77138">
              <w:rPr>
                <w:sz w:val="20"/>
              </w:rPr>
              <w:t>enou o prostor pro zhotoven</w:t>
            </w:r>
            <w:r w:rsidRPr="00C77138">
              <w:rPr>
                <w:rFonts w:hint="eastAsia"/>
                <w:sz w:val="20"/>
              </w:rPr>
              <w:t>í</w:t>
            </w:r>
            <w:r w:rsidRPr="00C77138">
              <w:rPr>
                <w:sz w:val="20"/>
              </w:rPr>
              <w:t xml:space="preserve"> </w:t>
            </w:r>
            <w:r w:rsidRPr="00C77138">
              <w:rPr>
                <w:sz w:val="20"/>
                <w:szCs w:val="16"/>
              </w:rPr>
              <w:t>pa</w:t>
            </w:r>
            <w:r w:rsidRPr="00C77138">
              <w:rPr>
                <w:rFonts w:hint="eastAsia"/>
                <w:sz w:val="20"/>
                <w:szCs w:val="16"/>
              </w:rPr>
              <w:t>ž</w:t>
            </w:r>
            <w:r w:rsidRPr="00C77138">
              <w:rPr>
                <w:sz w:val="20"/>
                <w:szCs w:val="16"/>
              </w:rPr>
              <w:t>en</w:t>
            </w:r>
            <w:r w:rsidRPr="00C77138">
              <w:rPr>
                <w:rFonts w:hint="eastAsia"/>
                <w:sz w:val="20"/>
                <w:szCs w:val="16"/>
              </w:rPr>
              <w:t>í</w:t>
            </w:r>
            <w:r w:rsidRPr="00C77138">
              <w:rPr>
                <w:sz w:val="20"/>
                <w:szCs w:val="16"/>
              </w:rPr>
              <w:t>. Tento prostor mus</w:t>
            </w:r>
            <w:r w:rsidRPr="00C77138">
              <w:rPr>
                <w:rFonts w:hint="eastAsia"/>
                <w:sz w:val="20"/>
                <w:szCs w:val="16"/>
              </w:rPr>
              <w:t>í</w:t>
            </w:r>
            <w:r w:rsidRPr="00C77138">
              <w:rPr>
                <w:sz w:val="20"/>
                <w:szCs w:val="16"/>
              </w:rPr>
              <w:t xml:space="preserve"> b</w:t>
            </w:r>
            <w:r w:rsidRPr="00C77138">
              <w:rPr>
                <w:rFonts w:hint="eastAsia"/>
                <w:sz w:val="20"/>
                <w:szCs w:val="16"/>
              </w:rPr>
              <w:t>ý</w:t>
            </w:r>
            <w:r w:rsidRPr="00C77138">
              <w:rPr>
                <w:sz w:val="20"/>
                <w:szCs w:val="16"/>
              </w:rPr>
              <w:t>t zvolen dle pou</w:t>
            </w:r>
            <w:r w:rsidRPr="00C77138">
              <w:rPr>
                <w:rFonts w:hint="eastAsia"/>
                <w:sz w:val="20"/>
                <w:szCs w:val="16"/>
              </w:rPr>
              <w:t>ž</w:t>
            </w:r>
            <w:r w:rsidRPr="00C77138">
              <w:rPr>
                <w:sz w:val="20"/>
                <w:szCs w:val="16"/>
              </w:rPr>
              <w:t>it</w:t>
            </w:r>
            <w:r w:rsidRPr="00C77138">
              <w:rPr>
                <w:rFonts w:hint="eastAsia"/>
                <w:sz w:val="20"/>
                <w:szCs w:val="16"/>
              </w:rPr>
              <w:t>é</w:t>
            </w:r>
            <w:r w:rsidRPr="00C77138">
              <w:rPr>
                <w:sz w:val="20"/>
                <w:szCs w:val="16"/>
              </w:rPr>
              <w:t>ho syst</w:t>
            </w:r>
            <w:r w:rsidRPr="00C77138">
              <w:rPr>
                <w:rFonts w:hint="eastAsia"/>
                <w:sz w:val="20"/>
                <w:szCs w:val="16"/>
              </w:rPr>
              <w:t>é</w:t>
            </w:r>
            <w:r w:rsidRPr="00C77138">
              <w:rPr>
                <w:sz w:val="20"/>
                <w:szCs w:val="16"/>
              </w:rPr>
              <w:t>mu pa</w:t>
            </w:r>
            <w:r w:rsidRPr="00C77138">
              <w:rPr>
                <w:rFonts w:hint="eastAsia"/>
                <w:sz w:val="20"/>
                <w:szCs w:val="16"/>
              </w:rPr>
              <w:t>ž</w:t>
            </w:r>
            <w:r w:rsidRPr="00C77138">
              <w:rPr>
                <w:sz w:val="20"/>
                <w:szCs w:val="16"/>
              </w:rPr>
              <w:t>en</w:t>
            </w:r>
            <w:r w:rsidRPr="00C77138">
              <w:rPr>
                <w:rFonts w:hint="eastAsia"/>
                <w:sz w:val="20"/>
                <w:szCs w:val="16"/>
              </w:rPr>
              <w:t>í</w:t>
            </w:r>
            <w:r w:rsidRPr="00C77138">
              <w:rPr>
                <w:sz w:val="20"/>
                <w:szCs w:val="16"/>
              </w:rPr>
              <w:t>.</w:t>
            </w:r>
          </w:p>
          <w:p w14:paraId="0C9D0333" w14:textId="77777777" w:rsidR="00C77138" w:rsidRPr="00C77138" w:rsidRDefault="00C77138" w:rsidP="00C77138">
            <w:pPr>
              <w:pStyle w:val="16"/>
              <w:tabs>
                <w:tab w:val="left" w:pos="1964"/>
              </w:tabs>
              <w:overflowPunct w:val="0"/>
              <w:rPr>
                <w:sz w:val="20"/>
                <w:szCs w:val="16"/>
              </w:rPr>
            </w:pPr>
            <w:r w:rsidRPr="00C77138">
              <w:rPr>
                <w:sz w:val="20"/>
                <w:szCs w:val="16"/>
              </w:rPr>
              <w:t>Ve</w:t>
            </w:r>
            <w:r w:rsidRPr="00C77138">
              <w:rPr>
                <w:rFonts w:hint="eastAsia"/>
                <w:sz w:val="20"/>
                <w:szCs w:val="16"/>
              </w:rPr>
              <w:t>š</w:t>
            </w:r>
            <w:r w:rsidRPr="00C77138">
              <w:rPr>
                <w:sz w:val="20"/>
                <w:szCs w:val="16"/>
              </w:rPr>
              <w:t>ker</w:t>
            </w:r>
            <w:r w:rsidRPr="00C77138">
              <w:rPr>
                <w:rFonts w:hint="eastAsia"/>
                <w:sz w:val="20"/>
                <w:szCs w:val="16"/>
              </w:rPr>
              <w:t>á</w:t>
            </w:r>
            <w:r w:rsidRPr="00C77138">
              <w:rPr>
                <w:sz w:val="20"/>
                <w:szCs w:val="16"/>
              </w:rPr>
              <w:t xml:space="preserve"> zemina bude po ukon</w:t>
            </w:r>
            <w:r w:rsidRPr="00C77138">
              <w:rPr>
                <w:rFonts w:hint="eastAsia"/>
                <w:sz w:val="20"/>
                <w:szCs w:val="16"/>
              </w:rPr>
              <w:t>č</w:t>
            </w:r>
            <w:r w:rsidRPr="00C77138">
              <w:rPr>
                <w:sz w:val="20"/>
                <w:szCs w:val="16"/>
              </w:rPr>
              <w:t>en</w:t>
            </w:r>
            <w:r w:rsidRPr="00C77138">
              <w:rPr>
                <w:rFonts w:hint="eastAsia"/>
                <w:sz w:val="20"/>
                <w:szCs w:val="16"/>
              </w:rPr>
              <w:t>í</w:t>
            </w:r>
            <w:r w:rsidRPr="00C77138">
              <w:rPr>
                <w:sz w:val="20"/>
                <w:szCs w:val="16"/>
              </w:rPr>
              <w:t xml:space="preserve"> sana</w:t>
            </w:r>
            <w:r w:rsidRPr="00C77138">
              <w:rPr>
                <w:rFonts w:hint="eastAsia"/>
                <w:sz w:val="20"/>
                <w:szCs w:val="16"/>
              </w:rPr>
              <w:t>č</w:t>
            </w:r>
            <w:r w:rsidRPr="00C77138">
              <w:rPr>
                <w:sz w:val="20"/>
                <w:szCs w:val="16"/>
              </w:rPr>
              <w:t>n</w:t>
            </w:r>
            <w:r w:rsidRPr="00C77138">
              <w:rPr>
                <w:rFonts w:hint="eastAsia"/>
                <w:sz w:val="20"/>
                <w:szCs w:val="16"/>
              </w:rPr>
              <w:t>í</w:t>
            </w:r>
            <w:r w:rsidRPr="00C77138">
              <w:rPr>
                <w:sz w:val="20"/>
                <w:szCs w:val="16"/>
              </w:rPr>
              <w:t>ch prac</w:t>
            </w:r>
            <w:r w:rsidRPr="00C77138">
              <w:rPr>
                <w:rFonts w:hint="eastAsia"/>
                <w:sz w:val="20"/>
                <w:szCs w:val="16"/>
              </w:rPr>
              <w:t>í</w:t>
            </w:r>
            <w:r w:rsidRPr="00C77138">
              <w:rPr>
                <w:sz w:val="20"/>
                <w:szCs w:val="16"/>
              </w:rPr>
              <w:t xml:space="preserve"> pou</w:t>
            </w:r>
            <w:r w:rsidRPr="00C77138">
              <w:rPr>
                <w:rFonts w:hint="eastAsia"/>
                <w:sz w:val="20"/>
                <w:szCs w:val="16"/>
              </w:rPr>
              <w:t>ž</w:t>
            </w:r>
            <w:r w:rsidRPr="00C77138">
              <w:rPr>
                <w:sz w:val="20"/>
                <w:szCs w:val="16"/>
              </w:rPr>
              <w:t>ita pro zp</w:t>
            </w:r>
            <w:r w:rsidRPr="00C77138">
              <w:rPr>
                <w:rFonts w:hint="eastAsia"/>
                <w:sz w:val="20"/>
                <w:szCs w:val="16"/>
              </w:rPr>
              <w:t>ě</w:t>
            </w:r>
            <w:r w:rsidRPr="00C77138">
              <w:rPr>
                <w:sz w:val="20"/>
                <w:szCs w:val="16"/>
              </w:rPr>
              <w:t>tn</w:t>
            </w:r>
            <w:r w:rsidRPr="00C77138">
              <w:rPr>
                <w:rFonts w:hint="eastAsia"/>
                <w:sz w:val="20"/>
                <w:szCs w:val="16"/>
              </w:rPr>
              <w:t>ý</w:t>
            </w:r>
            <w:r w:rsidRPr="00C77138">
              <w:rPr>
                <w:sz w:val="20"/>
                <w:szCs w:val="16"/>
              </w:rPr>
              <w:t xml:space="preserve"> z</w:t>
            </w:r>
            <w:r w:rsidRPr="00C77138">
              <w:rPr>
                <w:rFonts w:hint="eastAsia"/>
                <w:sz w:val="20"/>
                <w:szCs w:val="16"/>
              </w:rPr>
              <w:t>á</w:t>
            </w:r>
            <w:r w:rsidRPr="00C77138">
              <w:rPr>
                <w:sz w:val="20"/>
                <w:szCs w:val="16"/>
              </w:rPr>
              <w:t>syp (zhutn</w:t>
            </w:r>
            <w:r w:rsidRPr="00C77138">
              <w:rPr>
                <w:rFonts w:hint="eastAsia"/>
                <w:sz w:val="20"/>
                <w:szCs w:val="16"/>
              </w:rPr>
              <w:t>ě</w:t>
            </w:r>
            <w:r w:rsidRPr="00C77138">
              <w:rPr>
                <w:sz w:val="20"/>
                <w:szCs w:val="16"/>
              </w:rPr>
              <w:t>n</w:t>
            </w:r>
            <w:r w:rsidRPr="00C77138">
              <w:rPr>
                <w:rFonts w:hint="eastAsia"/>
                <w:sz w:val="20"/>
                <w:szCs w:val="16"/>
              </w:rPr>
              <w:t>í</w:t>
            </w:r>
            <w:r w:rsidRPr="00C77138">
              <w:rPr>
                <w:sz w:val="20"/>
                <w:szCs w:val="16"/>
              </w:rPr>
              <w:t>, po poklesu znovu dosyp</w:t>
            </w:r>
            <w:r w:rsidRPr="00C77138">
              <w:rPr>
                <w:rFonts w:hint="eastAsia"/>
                <w:sz w:val="20"/>
                <w:szCs w:val="16"/>
              </w:rPr>
              <w:t>á</w:t>
            </w:r>
            <w:r w:rsidRPr="00C77138">
              <w:rPr>
                <w:sz w:val="20"/>
                <w:szCs w:val="16"/>
              </w:rPr>
              <w:t>n</w:t>
            </w:r>
            <w:r w:rsidRPr="00C77138">
              <w:rPr>
                <w:rFonts w:hint="eastAsia"/>
                <w:sz w:val="20"/>
                <w:szCs w:val="16"/>
              </w:rPr>
              <w:t>í</w:t>
            </w:r>
            <w:r w:rsidRPr="00C77138">
              <w:rPr>
                <w:sz w:val="20"/>
                <w:szCs w:val="16"/>
              </w:rPr>
              <w:t>), tak aby byl ter</w:t>
            </w:r>
            <w:r w:rsidRPr="00C77138">
              <w:rPr>
                <w:rFonts w:hint="eastAsia"/>
                <w:sz w:val="20"/>
                <w:szCs w:val="16"/>
              </w:rPr>
              <w:t>é</w:t>
            </w:r>
            <w:r w:rsidRPr="00C77138">
              <w:rPr>
                <w:sz w:val="20"/>
                <w:szCs w:val="16"/>
              </w:rPr>
              <w:t>n uveden do p</w:t>
            </w:r>
            <w:r w:rsidRPr="00C77138">
              <w:rPr>
                <w:rFonts w:hint="eastAsia"/>
                <w:sz w:val="20"/>
                <w:szCs w:val="16"/>
              </w:rPr>
              <w:t>ů</w:t>
            </w:r>
            <w:r w:rsidRPr="00C77138">
              <w:rPr>
                <w:sz w:val="20"/>
                <w:szCs w:val="16"/>
              </w:rPr>
              <w:t>vodn</w:t>
            </w:r>
            <w:r w:rsidRPr="00C77138">
              <w:rPr>
                <w:rFonts w:hint="eastAsia"/>
                <w:sz w:val="20"/>
                <w:szCs w:val="16"/>
              </w:rPr>
              <w:t>í</w:t>
            </w:r>
            <w:r w:rsidRPr="00C77138">
              <w:rPr>
                <w:sz w:val="20"/>
                <w:szCs w:val="16"/>
              </w:rPr>
              <w:t>ho stavu.</w:t>
            </w:r>
          </w:p>
          <w:p w14:paraId="58CF9CCA" w14:textId="63E3068D" w:rsidR="00EE1E39" w:rsidRDefault="00C77138" w:rsidP="00C77138">
            <w:pPr>
              <w:pStyle w:val="16"/>
              <w:overflowPunct w:val="0"/>
              <w:jc w:val="left"/>
              <w:rPr>
                <w:sz w:val="20"/>
              </w:rPr>
            </w:pPr>
            <w:r w:rsidRPr="00C77138">
              <w:rPr>
                <w:sz w:val="20"/>
                <w:szCs w:val="16"/>
              </w:rPr>
              <w:t>Deponie zemin bude z</w:t>
            </w:r>
            <w:r w:rsidRPr="00C77138">
              <w:rPr>
                <w:rFonts w:hint="eastAsia"/>
                <w:sz w:val="20"/>
                <w:szCs w:val="16"/>
              </w:rPr>
              <w:t>ří</w:t>
            </w:r>
            <w:r w:rsidRPr="00C77138">
              <w:rPr>
                <w:sz w:val="20"/>
                <w:szCs w:val="16"/>
              </w:rPr>
              <w:t>zena na pozemku stavebn</w:t>
            </w:r>
            <w:r w:rsidRPr="00C77138">
              <w:rPr>
                <w:rFonts w:hint="eastAsia"/>
                <w:sz w:val="20"/>
                <w:szCs w:val="16"/>
              </w:rPr>
              <w:t>í</w:t>
            </w:r>
            <w:r w:rsidRPr="00C77138">
              <w:rPr>
                <w:sz w:val="20"/>
                <w:szCs w:val="16"/>
              </w:rPr>
              <w:t>ka. Ornice bude skladov</w:t>
            </w:r>
            <w:r w:rsidRPr="00C77138">
              <w:rPr>
                <w:rFonts w:hint="eastAsia"/>
                <w:sz w:val="20"/>
                <w:szCs w:val="16"/>
              </w:rPr>
              <w:t>á</w:t>
            </w:r>
            <w:r w:rsidRPr="00C77138">
              <w:rPr>
                <w:sz w:val="20"/>
                <w:szCs w:val="16"/>
              </w:rPr>
              <w:t>na zvl</w:t>
            </w:r>
            <w:r w:rsidRPr="00C77138">
              <w:rPr>
                <w:rFonts w:hint="eastAsia"/>
                <w:sz w:val="20"/>
                <w:szCs w:val="16"/>
              </w:rPr>
              <w:t>áš</w:t>
            </w:r>
            <w:r w:rsidRPr="00C77138">
              <w:rPr>
                <w:sz w:val="20"/>
                <w:szCs w:val="16"/>
              </w:rPr>
              <w:t xml:space="preserve">ť. </w:t>
            </w:r>
            <w:r w:rsidRPr="00C77138">
              <w:rPr>
                <w:sz w:val="20"/>
              </w:rPr>
              <w:t>Odhadovan</w:t>
            </w:r>
            <w:r w:rsidRPr="00C77138">
              <w:rPr>
                <w:rFonts w:hint="eastAsia"/>
                <w:sz w:val="20"/>
              </w:rPr>
              <w:t>é</w:t>
            </w:r>
            <w:r w:rsidRPr="00C77138">
              <w:rPr>
                <w:sz w:val="20"/>
              </w:rPr>
              <w:t xml:space="preserve"> mno</w:t>
            </w:r>
            <w:r w:rsidRPr="00C77138">
              <w:rPr>
                <w:rFonts w:hint="eastAsia"/>
                <w:sz w:val="20"/>
              </w:rPr>
              <w:t>ž</w:t>
            </w:r>
            <w:r w:rsidRPr="00C77138">
              <w:rPr>
                <w:sz w:val="20"/>
              </w:rPr>
              <w:t>stv</w:t>
            </w:r>
            <w:r w:rsidRPr="00C77138">
              <w:rPr>
                <w:rFonts w:hint="eastAsia"/>
                <w:sz w:val="20"/>
              </w:rPr>
              <w:t>í</w:t>
            </w:r>
            <w:r w:rsidRPr="00C77138">
              <w:rPr>
                <w:sz w:val="20"/>
              </w:rPr>
              <w:t xml:space="preserve"> je cca </w:t>
            </w:r>
            <w:r w:rsidR="00E87452">
              <w:rPr>
                <w:sz w:val="20"/>
              </w:rPr>
              <w:t>8</w:t>
            </w:r>
            <w:r w:rsidRPr="00C77138">
              <w:rPr>
                <w:sz w:val="20"/>
              </w:rPr>
              <w:t>0 m3.</w:t>
            </w:r>
          </w:p>
        </w:tc>
      </w:tr>
      <w:tr w:rsidR="00EE1E39" w14:paraId="03E2AA21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36A2F577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g)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24AFB5EA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zajištění výkopů,</w:t>
            </w:r>
          </w:p>
        </w:tc>
      </w:tr>
      <w:tr w:rsidR="00EE1E39" w14:paraId="712A119E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0D783470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5780542C" w14:textId="026FFCD3" w:rsidR="00EE1E39" w:rsidRDefault="00C77138" w:rsidP="00EE1E39">
            <w:pPr>
              <w:pStyle w:val="16"/>
              <w:overflowPunct w:val="0"/>
              <w:jc w:val="left"/>
              <w:rPr>
                <w:sz w:val="20"/>
              </w:rPr>
            </w:pPr>
            <w:r w:rsidRPr="00C77138">
              <w:rPr>
                <w:sz w:val="20"/>
                <w:szCs w:val="16"/>
              </w:rPr>
              <w:t xml:space="preserve">Po dobu výstavby bude provedeno opatření proti vniku cizích osob na </w:t>
            </w:r>
            <w:proofErr w:type="gramStart"/>
            <w:r w:rsidRPr="00C77138">
              <w:rPr>
                <w:sz w:val="20"/>
                <w:szCs w:val="16"/>
              </w:rPr>
              <w:t>staveniště - oplocení</w:t>
            </w:r>
            <w:proofErr w:type="gramEnd"/>
            <w:r w:rsidRPr="00C77138">
              <w:rPr>
                <w:sz w:val="20"/>
                <w:szCs w:val="16"/>
              </w:rPr>
              <w:t>.</w:t>
            </w:r>
          </w:p>
        </w:tc>
      </w:tr>
      <w:tr w:rsidR="00EE1E39" w14:paraId="03DBEA2E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29A5587B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h)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47402BC4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založení stavby – návrh, výpočet a popis, se zapracováním výsledků průzkumu základových poměrů,</w:t>
            </w:r>
          </w:p>
        </w:tc>
      </w:tr>
      <w:tr w:rsidR="00EE1E39" w14:paraId="77EB44BA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1C8FFBE5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5ABF4C9F" w14:textId="58E49FB8" w:rsidR="00EE1E39" w:rsidRDefault="00D46A62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  <w:szCs w:val="16"/>
              </w:rPr>
              <w:t>Založení stavby se nemění.</w:t>
            </w:r>
          </w:p>
        </w:tc>
      </w:tr>
      <w:tr w:rsidR="00EE1E39" w14:paraId="5D75DCE2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26B3905F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i)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51B6660D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konstrukční a stavebně technické řešení a technické vlastnosti stavby – popis stavby po konstrukčních částech stavby, včetně požadavků na kvalitu a provedení, svislé nosné konstrukce, vodorovné nosné konstrukce, schodiště, střecha, příčky, výplně otvorů, obvodový plášť, střešní plášť, podlahy, podhledy, izolace, povrchové úpravy apod.,</w:t>
            </w:r>
          </w:p>
        </w:tc>
      </w:tr>
      <w:tr w:rsidR="00EE1E39" w14:paraId="6E3D83DB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0AD67E4D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61B81654" w14:textId="05C70BEF" w:rsidR="00EE1E39" w:rsidRPr="00C77138" w:rsidRDefault="00C77138" w:rsidP="00C77138">
            <w:pPr>
              <w:pStyle w:val="Default"/>
            </w:pPr>
            <w:r w:rsidRPr="00C77138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Viz. D.1.1.3.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1</w:t>
            </w:r>
            <w:r w:rsidR="00E87452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8</w:t>
            </w:r>
            <w:r w:rsidRPr="00C77138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– Seznam skladeb konstrukcí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EE1E39" w14:paraId="0728B6B4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DA7B3FB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j)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75B04A8B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řešení netradičních technologických postupů a zvláštních požadavků na provádění a jakost navržených konstrukcí;</w:t>
            </w:r>
          </w:p>
        </w:tc>
      </w:tr>
      <w:tr w:rsidR="00EE1E39" w14:paraId="5411459A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67294571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3559E0C9" w14:textId="088D7C26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Nejsou navrženy netradiční technologické postupy ani zvláštní požadavky na provádění a jakost navržených konstrukcí.</w:t>
            </w:r>
          </w:p>
        </w:tc>
      </w:tr>
      <w:tr w:rsidR="00EE1E39" w14:paraId="30840EFD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3FF5C2C6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k)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523E0649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v případě bouracích prací – návrh bourání a zajištění stavby – statické posouzení a posouzení stability, postup prací, případně technické podmínky bourání, opatření při nakládání s azbestem, nebezpečnými odpady a látkami, dekonstrukce, demontáž, selektivní třídění odpadů k dalšímu využití apod.,</w:t>
            </w:r>
          </w:p>
        </w:tc>
      </w:tr>
      <w:tr w:rsidR="00EE1E39" w14:paraId="018B9DBA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45A753C9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759AA09F" w14:textId="7A992F9B" w:rsidR="00EE1E39" w:rsidRPr="000C5A4C" w:rsidRDefault="00E208AE" w:rsidP="00EE1E39">
            <w:pPr>
              <w:pStyle w:val="16"/>
              <w:overflowPunct w:val="0"/>
              <w:jc w:val="left"/>
              <w:rPr>
                <w:sz w:val="20"/>
              </w:rPr>
            </w:pPr>
            <w:r w:rsidRPr="000C5A4C">
              <w:rPr>
                <w:sz w:val="20"/>
              </w:rPr>
              <w:t>Nebude zasahováno do nosných konstrukcích objektu</w:t>
            </w:r>
            <w:r w:rsidR="00E87452">
              <w:rPr>
                <w:sz w:val="20"/>
              </w:rPr>
              <w:t>, pouze dojde ke statickému ztužení obvodových konstrukcí na východní straně objektu, viz statika D.3</w:t>
            </w:r>
          </w:p>
          <w:p w14:paraId="3F46287A" w14:textId="79E4D955" w:rsidR="007A4633" w:rsidRPr="007A4633" w:rsidRDefault="007A4633" w:rsidP="00EE1E39">
            <w:pPr>
              <w:pStyle w:val="16"/>
              <w:overflowPunct w:val="0"/>
              <w:jc w:val="left"/>
              <w:rPr>
                <w:color w:val="95B3D7" w:themeColor="accent1" w:themeTint="99"/>
                <w:sz w:val="20"/>
              </w:rPr>
            </w:pPr>
            <w:r w:rsidRPr="000C5A4C">
              <w:rPr>
                <w:sz w:val="20"/>
              </w:rPr>
              <w:t>V objektu n</w:t>
            </w:r>
            <w:r w:rsidR="0022028A">
              <w:rPr>
                <w:sz w:val="20"/>
              </w:rPr>
              <w:t xml:space="preserve">ejsou </w:t>
            </w:r>
            <w:r w:rsidRPr="000C5A4C">
              <w:rPr>
                <w:sz w:val="20"/>
              </w:rPr>
              <w:t>umístěny zdraví nebezpečné technologie. Stavební suť získaná při stavebních úpravách bude roztříděna na jednotlivé druhy stavebních odpadů, uložena do kontejnerů a odvezena na skládku k tomu určenou, kterou zajistí dodavatel stavby v souladu se zákonem č. 185/2001 Sb. o odpadech. Na stavbě se nenacházejí nebezpečné odpady</w:t>
            </w:r>
            <w:r w:rsidR="0022028A">
              <w:rPr>
                <w:sz w:val="20"/>
              </w:rPr>
              <w:t>,</w:t>
            </w:r>
            <w:r w:rsidRPr="000C5A4C">
              <w:rPr>
                <w:sz w:val="20"/>
              </w:rPr>
              <w:t xml:space="preserve"> látky</w:t>
            </w:r>
            <w:r w:rsidR="0022028A">
              <w:rPr>
                <w:sz w:val="20"/>
              </w:rPr>
              <w:t xml:space="preserve"> ani azbest</w:t>
            </w:r>
            <w:r w:rsidRPr="000C5A4C">
              <w:rPr>
                <w:sz w:val="20"/>
              </w:rPr>
              <w:t>.</w:t>
            </w:r>
          </w:p>
        </w:tc>
      </w:tr>
      <w:tr w:rsidR="00EE1E39" w14:paraId="4AA392A2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553FCC09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l)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B836418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při změnách stavby – popis stávajícího stavu stavby, dopady změn na stavební konstrukce, prostředí (zejména posouzení teplotně vlhkostní bilance),</w:t>
            </w:r>
          </w:p>
        </w:tc>
      </w:tr>
      <w:tr w:rsidR="00EE1E39" w14:paraId="63427FC4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0326A036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7BDCDE21" w14:textId="5BD87D63" w:rsidR="00EE1E39" w:rsidRPr="007A4633" w:rsidRDefault="00E87452" w:rsidP="00EE1E39">
            <w:pPr>
              <w:pStyle w:val="16"/>
              <w:overflowPunct w:val="0"/>
              <w:jc w:val="left"/>
              <w:rPr>
                <w:color w:val="95B3D7" w:themeColor="accent1" w:themeTint="99"/>
                <w:sz w:val="20"/>
              </w:rPr>
            </w:pPr>
            <w:r w:rsidRPr="002F68CE">
              <w:rPr>
                <w:color w:val="000000"/>
                <w:sz w:val="20"/>
                <w:szCs w:val="16"/>
              </w:rPr>
              <w:t>Jedná se o komplexní zateplení, opravu, údržbu, regeneraci a návrh hromosvodů stávajícího bytového domu, kde 1.NP je využíváno pro komerční účely</w:t>
            </w:r>
            <w:r>
              <w:rPr>
                <w:color w:val="000000"/>
                <w:sz w:val="20"/>
                <w:szCs w:val="16"/>
              </w:rPr>
              <w:t>. N</w:t>
            </w:r>
            <w:r w:rsidR="0076431E">
              <w:rPr>
                <w:sz w:val="20"/>
              </w:rPr>
              <w:t>ejedná se o změnu stavby.</w:t>
            </w:r>
          </w:p>
        </w:tc>
      </w:tr>
      <w:tr w:rsidR="00EE1E39" w14:paraId="2CC7B7E1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03D2740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m)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45175FEC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konstrukční systém stavby nebo konstrukce – popis, aplikace průzkumu stávajícího nosného systému stavby při návrhu změny stavby,</w:t>
            </w:r>
          </w:p>
        </w:tc>
      </w:tr>
      <w:tr w:rsidR="00EE1E39" w14:paraId="4CBDE926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150656E4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2F4031A9" w14:textId="573CF887" w:rsidR="00EE1E39" w:rsidRPr="00731264" w:rsidRDefault="00AE3EDF" w:rsidP="00EE1E39">
            <w:pPr>
              <w:pStyle w:val="16"/>
              <w:overflowPunct w:val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Stávající konstrukční systém je stěnový. </w:t>
            </w:r>
            <w:r w:rsidRPr="000C5A4C">
              <w:rPr>
                <w:color w:val="000000"/>
                <w:sz w:val="20"/>
              </w:rPr>
              <w:t>Do konstrukčního systému stavby a nosné konstrukce nebude zasaženo</w:t>
            </w:r>
            <w:r w:rsidR="00E87452">
              <w:rPr>
                <w:color w:val="000000"/>
                <w:sz w:val="20"/>
              </w:rPr>
              <w:t xml:space="preserve">, </w:t>
            </w:r>
            <w:r w:rsidR="00E87452">
              <w:rPr>
                <w:sz w:val="20"/>
              </w:rPr>
              <w:t>pouze dojde ke statickému ztužení obvodových konstrukcí na východní straně objektu, viz statika D.3</w:t>
            </w:r>
            <w:r w:rsidR="00E87452">
              <w:rPr>
                <w:sz w:val="20"/>
              </w:rPr>
              <w:t>.</w:t>
            </w:r>
            <w:r>
              <w:rPr>
                <w:color w:val="000000"/>
                <w:sz w:val="20"/>
              </w:rPr>
              <w:t xml:space="preserve"> Nejedná se o změnu stavby.</w:t>
            </w:r>
          </w:p>
        </w:tc>
      </w:tr>
      <w:tr w:rsidR="00EE1E39" w14:paraId="2913DC2E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4E5FE1F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n)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6529467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popis řešení stavební fyziky,</w:t>
            </w:r>
          </w:p>
        </w:tc>
      </w:tr>
      <w:tr w:rsidR="00EE1E39" w14:paraId="42B52359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60DE908A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555BED8D" w14:textId="52268EF4" w:rsidR="00EE1E39" w:rsidRPr="000C5A4C" w:rsidRDefault="00AE3EDF" w:rsidP="00EE1E39">
            <w:pPr>
              <w:pStyle w:val="16"/>
              <w:overflowPunct w:val="0"/>
              <w:jc w:val="left"/>
              <w:rPr>
                <w:sz w:val="20"/>
              </w:rPr>
            </w:pPr>
            <w:r w:rsidRPr="000C5A4C">
              <w:rPr>
                <w:sz w:val="20"/>
              </w:rPr>
              <w:t>Vlivem zateplení dojde ke snížení potřeby energií na vytápění a zlepšení akustických vlastností zateplovaných konstrukcí.</w:t>
            </w:r>
          </w:p>
        </w:tc>
      </w:tr>
      <w:tr w:rsidR="00EE1E39" w14:paraId="6311D93A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79F2A35B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o)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6C71C14F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průkaz splnění limitů (zejména energetické, surovinové a dopravní kapacity, odpady apod.) ve vztahu k technické infrastruktuře – popis a technické podmínky,</w:t>
            </w:r>
          </w:p>
        </w:tc>
      </w:tr>
      <w:tr w:rsidR="00EE1E39" w14:paraId="7E1898BA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05630948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7E1AFF9E" w14:textId="77777777" w:rsidR="00AE3EDF" w:rsidRDefault="00AE3EDF" w:rsidP="00AE3EDF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Viz E – Dokladová část – E.2 PENB (Průkaz energetické náročnosti budov)</w:t>
            </w:r>
          </w:p>
          <w:p w14:paraId="4367BF09" w14:textId="6CCD5505" w:rsidR="00EE1E39" w:rsidRDefault="00AE3EDF" w:rsidP="00AE3EDF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Kapacity nejsou navyšovány, jedná se o stavební úpravy stávajícího bytového domu.</w:t>
            </w:r>
          </w:p>
        </w:tc>
      </w:tr>
      <w:tr w:rsidR="00EE1E39" w14:paraId="7F9F58D0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3EC764B5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26F370B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popis řešení hygienických požadavků a ochrany proti hluku a vibracím během provozu,</w:t>
            </w:r>
          </w:p>
        </w:tc>
      </w:tr>
      <w:tr w:rsidR="00EE1E39" w14:paraId="34AAF2EE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7E73E11C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7159D978" w14:textId="77777777" w:rsidR="00AE3EDF" w:rsidRPr="00292A11" w:rsidRDefault="00EE1E39" w:rsidP="00AE3E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92A11">
              <w:rPr>
                <w:sz w:val="20"/>
                <w:szCs w:val="20"/>
              </w:rPr>
              <w:tab/>
            </w:r>
            <w:r w:rsidR="00AE3EDF" w:rsidRPr="00292A11">
              <w:rPr>
                <w:sz w:val="20"/>
                <w:szCs w:val="20"/>
              </w:rPr>
              <w:t>Pro projektování a výstavbu budou dodrženy platné normy a vyhlášky. Dále bude dodrženo nařízení vlády č. 591/2006 o bližších minimálních požadavcích na bezpečnost a ochranu zdraví při práci na staveništích.</w:t>
            </w:r>
          </w:p>
          <w:p w14:paraId="1EF8D5D2" w14:textId="77777777" w:rsidR="00AE3EDF" w:rsidRPr="00292A11" w:rsidRDefault="00AE3EDF" w:rsidP="00AE3EDF">
            <w:pPr>
              <w:autoSpaceDE w:val="0"/>
              <w:autoSpaceDN w:val="0"/>
              <w:adjustRightInd w:val="0"/>
              <w:ind w:firstLine="708"/>
              <w:jc w:val="both"/>
              <w:rPr>
                <w:sz w:val="20"/>
                <w:szCs w:val="20"/>
              </w:rPr>
            </w:pPr>
            <w:r w:rsidRPr="00292A11">
              <w:rPr>
                <w:sz w:val="20"/>
                <w:szCs w:val="20"/>
              </w:rPr>
              <w:t>Projektová dokumentace je v souladu s vyhláškou 268/2009 o technických požadavcích</w:t>
            </w:r>
          </w:p>
          <w:p w14:paraId="4B2F8B44" w14:textId="77777777" w:rsidR="00AE3EDF" w:rsidRPr="00292A11" w:rsidRDefault="00AE3EDF" w:rsidP="00AE3E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92A11">
              <w:rPr>
                <w:sz w:val="20"/>
                <w:szCs w:val="20"/>
              </w:rPr>
              <w:t>na stavby.</w:t>
            </w:r>
          </w:p>
          <w:p w14:paraId="79FE8F75" w14:textId="77777777" w:rsidR="00AE3EDF" w:rsidRPr="00292A11" w:rsidRDefault="00AE3EDF" w:rsidP="00AE3EDF">
            <w:pPr>
              <w:autoSpaceDE w:val="0"/>
              <w:autoSpaceDN w:val="0"/>
              <w:adjustRightInd w:val="0"/>
              <w:ind w:firstLine="708"/>
              <w:jc w:val="both"/>
              <w:rPr>
                <w:sz w:val="20"/>
                <w:szCs w:val="20"/>
              </w:rPr>
            </w:pPr>
            <w:r w:rsidRPr="00292A11">
              <w:rPr>
                <w:sz w:val="20"/>
                <w:szCs w:val="20"/>
              </w:rPr>
              <w:lastRenderedPageBreak/>
              <w:t>Jelikož se jedná o běžnou stavbu určenou k bydlení, nejsou k užívání žádné mimořádné nároky.</w:t>
            </w:r>
          </w:p>
          <w:p w14:paraId="35D280F4" w14:textId="77777777" w:rsidR="00AE3EDF" w:rsidRPr="00292A11" w:rsidRDefault="00AE3EDF" w:rsidP="00AE3E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92A11">
              <w:rPr>
                <w:sz w:val="20"/>
                <w:szCs w:val="20"/>
              </w:rPr>
              <w:tab/>
              <w:t xml:space="preserve">Všechny použité konstrukce a materiály musí být v souladu s ČSN. </w:t>
            </w:r>
          </w:p>
          <w:p w14:paraId="12B88229" w14:textId="77777777" w:rsidR="00AE3EDF" w:rsidRPr="00292A11" w:rsidRDefault="00AE3EDF" w:rsidP="00AE3E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92A11">
              <w:rPr>
                <w:sz w:val="20"/>
                <w:szCs w:val="20"/>
              </w:rPr>
              <w:t xml:space="preserve">Při všech pracích budou dodržovány veškeré bezpečnostní předpisy, Vyhl.309/2006 o požadavcích na BOZP v pracovně právních vztazích, </w:t>
            </w:r>
            <w:proofErr w:type="spellStart"/>
            <w:r w:rsidRPr="00292A11">
              <w:rPr>
                <w:sz w:val="20"/>
                <w:szCs w:val="20"/>
              </w:rPr>
              <w:t>vyhl</w:t>
            </w:r>
            <w:proofErr w:type="spellEnd"/>
            <w:r w:rsidRPr="00292A11">
              <w:rPr>
                <w:sz w:val="20"/>
                <w:szCs w:val="20"/>
              </w:rPr>
              <w:t xml:space="preserve">. 591/2006 o bližších požadavcích na bezpečnost práce, </w:t>
            </w:r>
            <w:proofErr w:type="spellStart"/>
            <w:r w:rsidRPr="00292A11">
              <w:rPr>
                <w:sz w:val="20"/>
                <w:szCs w:val="20"/>
              </w:rPr>
              <w:t>vyhl</w:t>
            </w:r>
            <w:proofErr w:type="spellEnd"/>
            <w:r w:rsidRPr="00292A11">
              <w:rPr>
                <w:sz w:val="20"/>
                <w:szCs w:val="20"/>
              </w:rPr>
              <w:t xml:space="preserve">. 362/2005 o bližších požadavcích na bezpečnost a ochranu zdraví při práci na pracovištích s nebezpečím pádu z výšky nebo do hloubky a vyhláškou č. 499/2006 o dokumentaci staveb, příloha č. 4 dokumentace bouracích prací. Profese budou provádět odborné firmy, které mají k této činnosti příslušná oprávnění a vydají potřebné revize. Zvláště upozorňuji na práci ve výškách, na správné kotvení lešení a na manipulaci s elektrickým nářadím. Při práci s materiály je nutno používat prostředky osobní ochrany, pracovat v rukavicích. </w:t>
            </w:r>
            <w:proofErr w:type="spellStart"/>
            <w:r w:rsidRPr="00292A11">
              <w:rPr>
                <w:sz w:val="20"/>
                <w:szCs w:val="20"/>
              </w:rPr>
              <w:t>Zhotovitelská</w:t>
            </w:r>
            <w:proofErr w:type="spellEnd"/>
            <w:r w:rsidRPr="00292A11">
              <w:rPr>
                <w:sz w:val="20"/>
                <w:szCs w:val="20"/>
              </w:rPr>
              <w:t xml:space="preserve"> firma vypracuje v souladu s </w:t>
            </w:r>
            <w:proofErr w:type="spellStart"/>
            <w:r w:rsidRPr="00292A11">
              <w:rPr>
                <w:sz w:val="20"/>
                <w:szCs w:val="20"/>
              </w:rPr>
              <w:t>vyhl</w:t>
            </w:r>
            <w:proofErr w:type="spellEnd"/>
            <w:r w:rsidRPr="00292A11">
              <w:rPr>
                <w:sz w:val="20"/>
                <w:szCs w:val="20"/>
              </w:rPr>
              <w:t>. technologický postup výstavby k zajištění BOZP vč. posouzení stability v nedokončených rozmontovaných stavech.</w:t>
            </w:r>
          </w:p>
          <w:p w14:paraId="4B66154B" w14:textId="77777777" w:rsidR="00AE3EDF" w:rsidRPr="00292A11" w:rsidRDefault="00AE3EDF" w:rsidP="00AE3EDF">
            <w:pPr>
              <w:autoSpaceDE w:val="0"/>
              <w:autoSpaceDN w:val="0"/>
              <w:adjustRightInd w:val="0"/>
              <w:ind w:firstLine="708"/>
              <w:jc w:val="both"/>
              <w:rPr>
                <w:sz w:val="20"/>
                <w:szCs w:val="20"/>
              </w:rPr>
            </w:pPr>
          </w:p>
          <w:p w14:paraId="264BB324" w14:textId="77777777" w:rsidR="00AE3EDF" w:rsidRPr="00292A11" w:rsidRDefault="00AE3EDF" w:rsidP="00AE3E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92A11">
              <w:rPr>
                <w:sz w:val="20"/>
                <w:szCs w:val="20"/>
              </w:rPr>
              <w:t>Dodavatel musí:</w:t>
            </w:r>
          </w:p>
          <w:p w14:paraId="41243E33" w14:textId="77777777" w:rsidR="00AE3EDF" w:rsidRPr="00292A11" w:rsidRDefault="00AE3EDF" w:rsidP="00AE3EDF">
            <w:pPr>
              <w:autoSpaceDE w:val="0"/>
              <w:autoSpaceDN w:val="0"/>
              <w:adjustRightInd w:val="0"/>
              <w:ind w:left="708"/>
              <w:jc w:val="both"/>
              <w:rPr>
                <w:sz w:val="20"/>
                <w:szCs w:val="20"/>
              </w:rPr>
            </w:pPr>
            <w:r w:rsidRPr="00292A11">
              <w:rPr>
                <w:sz w:val="20"/>
                <w:szCs w:val="20"/>
              </w:rPr>
              <w:t>- zabezpečit bezprostřední okolí stavby instalací vhodných zábran znemožňujících přístup do blízkosti obvodového zdiva. Zábrany musí být instalovány v takové vzdálenosti, aby případné separované padající části stavby ani z nejvyšší úrovně nemohly ohrozit životy a zdraví osob pohybujících se v blízkosti stavby. Zábrany musí být namístě až do doby provedení celkové sanace obvodového pláště bytového domu.</w:t>
            </w:r>
          </w:p>
          <w:p w14:paraId="2673075E" w14:textId="77777777" w:rsidR="00AE3EDF" w:rsidRPr="00292A11" w:rsidRDefault="00AE3EDF" w:rsidP="00AE3EDF">
            <w:pPr>
              <w:jc w:val="both"/>
              <w:rPr>
                <w:b/>
                <w:bCs/>
                <w:sz w:val="20"/>
                <w:szCs w:val="20"/>
                <w:highlight w:val="yellow"/>
              </w:rPr>
            </w:pPr>
          </w:p>
          <w:p w14:paraId="25EE56A6" w14:textId="77777777" w:rsidR="00AE3EDF" w:rsidRPr="00581D52" w:rsidRDefault="00AE3EDF" w:rsidP="00AE3EDF">
            <w:pPr>
              <w:jc w:val="both"/>
              <w:rPr>
                <w:sz w:val="20"/>
                <w:szCs w:val="20"/>
              </w:rPr>
            </w:pPr>
            <w:r w:rsidRPr="00581D52">
              <w:rPr>
                <w:sz w:val="20"/>
                <w:szCs w:val="20"/>
              </w:rPr>
              <w:t>Dodávané materiály</w:t>
            </w:r>
          </w:p>
          <w:p w14:paraId="437EEC4E" w14:textId="77777777" w:rsidR="00AE3EDF" w:rsidRPr="00581D52" w:rsidRDefault="00AE3EDF" w:rsidP="00AE3EDF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</w:rPr>
            </w:pPr>
            <w:r w:rsidRPr="00581D52">
              <w:rPr>
                <w:rFonts w:ascii="Times New Roman" w:hAnsi="Times New Roman"/>
                <w:iCs/>
                <w:szCs w:val="20"/>
              </w:rPr>
              <w:t>Na stavbě budou použity pouze výrobky splňující základní technické požadavky na výrobky určené na trvalé zabudování do staveb v souladu se:</w:t>
            </w:r>
            <w:r w:rsidRPr="00581D52">
              <w:rPr>
                <w:rFonts w:ascii="Times New Roman" w:hAnsi="Times New Roman"/>
                <w:iCs/>
                <w:szCs w:val="20"/>
              </w:rPr>
              <w:br/>
            </w:r>
            <w:r w:rsidRPr="00581D52">
              <w:rPr>
                <w:rFonts w:ascii="Times New Roman" w:hAnsi="Times New Roman"/>
                <w:iCs/>
                <w:szCs w:val="20"/>
              </w:rPr>
              <w:tab/>
              <w:t>- zákonem č.183/2006 Sb. ve znění zákona č.350/2012 Sb. o územním plánování a stavebním řádu,</w:t>
            </w:r>
            <w:r w:rsidRPr="00581D52">
              <w:rPr>
                <w:rFonts w:ascii="Times New Roman" w:hAnsi="Times New Roman"/>
                <w:iCs/>
                <w:szCs w:val="20"/>
              </w:rPr>
              <w:br/>
            </w:r>
            <w:r w:rsidRPr="00581D52">
              <w:rPr>
                <w:rFonts w:ascii="Times New Roman" w:hAnsi="Times New Roman"/>
                <w:iCs/>
                <w:szCs w:val="20"/>
              </w:rPr>
              <w:tab/>
              <w:t>- zákonem č.22/1997 Sb. o technických požadavcích na výrobky, § 12, ve znění zákona č.71/2000 Sb.</w:t>
            </w:r>
          </w:p>
          <w:p w14:paraId="773C498B" w14:textId="77777777" w:rsidR="00AE3EDF" w:rsidRPr="00581D52" w:rsidRDefault="00AE3EDF" w:rsidP="00AE3EDF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</w:rPr>
            </w:pPr>
            <w:r w:rsidRPr="00581D52">
              <w:rPr>
                <w:rFonts w:ascii="Times New Roman" w:hAnsi="Times New Roman"/>
                <w:iCs/>
                <w:szCs w:val="20"/>
              </w:rPr>
              <w:t>Technické požadavky na výrobky jsou stanoveny alternativně :</w:t>
            </w:r>
            <w:r w:rsidRPr="00581D52">
              <w:rPr>
                <w:rFonts w:ascii="Times New Roman" w:hAnsi="Times New Roman"/>
                <w:iCs/>
                <w:szCs w:val="20"/>
              </w:rPr>
              <w:br/>
            </w:r>
            <w:r w:rsidRPr="00581D52">
              <w:rPr>
                <w:rFonts w:ascii="Times New Roman" w:hAnsi="Times New Roman"/>
                <w:iCs/>
                <w:szCs w:val="20"/>
              </w:rPr>
              <w:tab/>
              <w:t>- v nařízení vlády č. 163/2002 Sb. v platném znění nebo</w:t>
            </w:r>
            <w:r w:rsidRPr="00581D52">
              <w:rPr>
                <w:rFonts w:ascii="Times New Roman" w:hAnsi="Times New Roman"/>
                <w:iCs/>
                <w:szCs w:val="20"/>
              </w:rPr>
              <w:br/>
            </w:r>
            <w:r w:rsidRPr="00581D52">
              <w:rPr>
                <w:rFonts w:ascii="Times New Roman" w:hAnsi="Times New Roman"/>
                <w:iCs/>
                <w:szCs w:val="20"/>
              </w:rPr>
              <w:tab/>
              <w:t>- v nařízení vlády č. 190/2002 Sb. v platném znění,</w:t>
            </w:r>
            <w:r w:rsidRPr="00581D52">
              <w:rPr>
                <w:rFonts w:ascii="Times New Roman" w:hAnsi="Times New Roman"/>
                <w:iCs/>
                <w:szCs w:val="20"/>
              </w:rPr>
              <w:br/>
              <w:t>V souladu s nařízením vlády č.163/2002 Sb. musí mít výrobky pro stavbu příslušné posouzení shody, a to :</w:t>
            </w:r>
            <w:r w:rsidRPr="00581D52">
              <w:rPr>
                <w:rFonts w:ascii="Times New Roman" w:hAnsi="Times New Roman"/>
                <w:iCs/>
                <w:szCs w:val="20"/>
              </w:rPr>
              <w:br/>
            </w:r>
            <w:r w:rsidRPr="00581D52">
              <w:rPr>
                <w:rFonts w:ascii="Times New Roman" w:hAnsi="Times New Roman"/>
                <w:iCs/>
                <w:szCs w:val="20"/>
              </w:rPr>
              <w:tab/>
              <w:t>- výrobky uvedené v příloze č.2 nařízení vlády č.163/2002 Sb. a označené paragrafem 5 certifikaci,</w:t>
            </w:r>
            <w:r w:rsidRPr="00581D52">
              <w:rPr>
                <w:rFonts w:ascii="Times New Roman" w:hAnsi="Times New Roman"/>
                <w:iCs/>
                <w:szCs w:val="20"/>
              </w:rPr>
              <w:br/>
            </w:r>
            <w:r w:rsidRPr="00581D52">
              <w:rPr>
                <w:rFonts w:ascii="Times New Roman" w:hAnsi="Times New Roman"/>
                <w:iCs/>
                <w:szCs w:val="20"/>
              </w:rPr>
              <w:tab/>
              <w:t>- výrobky označené paragrafem 6 posouzení systému řízení výroby,</w:t>
            </w:r>
            <w:r w:rsidRPr="00581D52">
              <w:rPr>
                <w:rFonts w:ascii="Times New Roman" w:hAnsi="Times New Roman"/>
                <w:iCs/>
                <w:szCs w:val="20"/>
              </w:rPr>
              <w:br/>
            </w:r>
            <w:r w:rsidRPr="00581D52">
              <w:rPr>
                <w:rFonts w:ascii="Times New Roman" w:hAnsi="Times New Roman"/>
                <w:iCs/>
                <w:szCs w:val="20"/>
              </w:rPr>
              <w:tab/>
              <w:t>- výrobky označené paragrafem 7 ověření shody,</w:t>
            </w:r>
            <w:r w:rsidRPr="00581D52">
              <w:rPr>
                <w:rFonts w:ascii="Times New Roman" w:hAnsi="Times New Roman"/>
                <w:iCs/>
                <w:szCs w:val="20"/>
              </w:rPr>
              <w:br/>
            </w:r>
            <w:r w:rsidRPr="00581D52">
              <w:rPr>
                <w:rFonts w:ascii="Times New Roman" w:hAnsi="Times New Roman"/>
                <w:iCs/>
                <w:szCs w:val="20"/>
              </w:rPr>
              <w:tab/>
              <w:t>- výrobky označené paragrafem 8 posouzení shody výrobcem.</w:t>
            </w:r>
          </w:p>
          <w:p w14:paraId="5EDE5833" w14:textId="77777777" w:rsidR="00AE3EDF" w:rsidRPr="00581D52" w:rsidRDefault="00AE3EDF" w:rsidP="00AE3EDF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</w:rPr>
            </w:pPr>
            <w:r w:rsidRPr="00581D52">
              <w:rPr>
                <w:rFonts w:ascii="Times New Roman" w:hAnsi="Times New Roman"/>
                <w:iCs/>
                <w:szCs w:val="20"/>
              </w:rPr>
              <w:t>Na stavbě budou použity pouze materiály zdravotně nezávadné,</w:t>
            </w:r>
          </w:p>
          <w:p w14:paraId="3E8FFB5D" w14:textId="12EA7C5D" w:rsidR="00EE1E39" w:rsidRPr="00292A11" w:rsidRDefault="00AE3EDF" w:rsidP="00AE3EDF">
            <w:pPr>
              <w:pStyle w:val="16"/>
              <w:overflowPunct w:val="0"/>
              <w:jc w:val="left"/>
              <w:rPr>
                <w:sz w:val="20"/>
              </w:rPr>
            </w:pPr>
            <w:r w:rsidRPr="00581D52">
              <w:rPr>
                <w:iCs/>
                <w:sz w:val="20"/>
              </w:rPr>
              <w:t>Na stavbě budou použity pouze materiály a výrobky nepoškozené, dodané na stavbu</w:t>
            </w:r>
            <w:r w:rsidRPr="00581D52">
              <w:rPr>
                <w:iCs/>
                <w:sz w:val="20"/>
              </w:rPr>
              <w:br/>
              <w:t>v originálních obalech výrobce</w:t>
            </w:r>
          </w:p>
        </w:tc>
      </w:tr>
      <w:tr w:rsidR="00EE1E39" w14:paraId="5CC2EDE4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1F1F3022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q)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A86499E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popis řešení ochrany stavby před negativními účinky vnějšího prostředí, zejména před povodněmi, před technickou i přírodní seizmicitou, před agresivní a tlakovou podzemní vodou, vlhkostí, před hlukem a ostatními účinky – vliv poddolování, plyny (zejména výskyt metanu),</w:t>
            </w:r>
          </w:p>
        </w:tc>
      </w:tr>
      <w:tr w:rsidR="00EE1E39" w14:paraId="4C9DC43D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60F94750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5631B947" w14:textId="6496E814" w:rsidR="00EE1E39" w:rsidRPr="00C31F65" w:rsidRDefault="00AE3EDF" w:rsidP="00EE1E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  <w:r w:rsidRPr="00C31F65">
              <w:rPr>
                <w:sz w:val="20"/>
                <w:szCs w:val="20"/>
              </w:rPr>
              <w:t xml:space="preserve">Ochrana objektu před škodlivými vlivy vnějšího prostředí se neřeší. Nejsou známy žádné vnější škodlivé vlivy, které by měly na stavbu vliv. Stávající stav konstrukcí bytového domu odpovídá délce užívání a způsobu provádění v době výstavby. Stávající objekt byl navržen a zkolaudován dle projektové dokumentace, která zajišťovala přenesení všech zjištěných účinků. Protiradonová opatření nejsou prováděna (nejsou předmětem řešení tohoto projektu). Jedná se o stávající objekt, kde dochází pouze k zateplení </w:t>
            </w:r>
            <w:r>
              <w:rPr>
                <w:sz w:val="20"/>
                <w:szCs w:val="20"/>
              </w:rPr>
              <w:t xml:space="preserve">části </w:t>
            </w:r>
            <w:r w:rsidRPr="00C31F65">
              <w:rPr>
                <w:sz w:val="20"/>
                <w:szCs w:val="20"/>
              </w:rPr>
              <w:t>obálky budovy</w:t>
            </w:r>
            <w:r>
              <w:rPr>
                <w:sz w:val="20"/>
                <w:szCs w:val="20"/>
              </w:rPr>
              <w:t>, sanaci spodní stavby a střešního pláště</w:t>
            </w:r>
            <w:r w:rsidRPr="00C31F65">
              <w:rPr>
                <w:sz w:val="20"/>
                <w:szCs w:val="20"/>
              </w:rPr>
              <w:t>.</w:t>
            </w:r>
          </w:p>
        </w:tc>
      </w:tr>
      <w:tr w:rsidR="00EE1E39" w14:paraId="42183EAC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3D2D2636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r)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81FAC0E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popis řešení požadavků požární ochrany (například požární odolnost a ochrana stavebních konstrukcí, požární ucpávky) ve vztahu k dokumentaci požárně bezpečnostního řešení,</w:t>
            </w:r>
          </w:p>
        </w:tc>
      </w:tr>
      <w:tr w:rsidR="00EE1E39" w14:paraId="1C84B7FF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6363E86A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0AD806AC" w14:textId="2EDFFCA9" w:rsidR="00EE1E39" w:rsidRPr="00AE3EDF" w:rsidRDefault="00731264" w:rsidP="00AE3EDF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Požárně bezpečnostní řešení je samostatnou součástí projektové dokumentace. Viz část D.4 - Požárně bezpečnostní řešení</w:t>
            </w:r>
          </w:p>
        </w:tc>
      </w:tr>
      <w:tr w:rsidR="00EE1E39" w14:paraId="74ADCBA5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37291F0E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s)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3F993C5F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řešení koordinace souběhu profesí (stavba, požárně bezpečnostní řešení, zdravotní instalace, zemní plyn, silnoproud, elektronické komunikace, vzduchotechnika, nátěry, izolace, měření a regulace apod.),</w:t>
            </w:r>
          </w:p>
        </w:tc>
      </w:tr>
      <w:tr w:rsidR="00EE1E39" w14:paraId="5439C977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4189BECC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5C6971A6" w14:textId="3E320B7F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Koordinaci souběhu prací zajistí generální dodavatel stavby. Harmonogram prací </w:t>
            </w:r>
            <w:r w:rsidR="00F10F28">
              <w:rPr>
                <w:sz w:val="20"/>
              </w:rPr>
              <w:t>bude</w:t>
            </w:r>
            <w:r>
              <w:rPr>
                <w:sz w:val="20"/>
              </w:rPr>
              <w:t xml:space="preserve"> součástí smlouvy o dílo. </w:t>
            </w:r>
          </w:p>
        </w:tc>
      </w:tr>
      <w:tr w:rsidR="00EE1E39" w14:paraId="5746E9CA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4A6A6F8D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t)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704662BD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ostatní výpočty,</w:t>
            </w:r>
          </w:p>
        </w:tc>
      </w:tr>
      <w:tr w:rsidR="00EE1E39" w14:paraId="49A0985C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649FBD9B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5F39DB58" w14:textId="6A7649FC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Nebyly prováděny žádné ostatní výpočty. </w:t>
            </w:r>
          </w:p>
        </w:tc>
      </w:tr>
      <w:tr w:rsidR="00EE1E39" w14:paraId="5F177F62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5683D168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u)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1A05799F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kontroly při realizaci a kontroly zakrývaných konstrukcí, kontrolní měření a zkoušky nad rámec povinných kontrol podle technologických předpisů a norem,</w:t>
            </w:r>
          </w:p>
        </w:tc>
      </w:tr>
      <w:tr w:rsidR="00EE1E39" w14:paraId="308DDF34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50850E6D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1B874C7C" w14:textId="6673CB0D" w:rsidR="00EE1E39" w:rsidRPr="000C5A4C" w:rsidRDefault="00AE3EDF" w:rsidP="00EE1E39">
            <w:pPr>
              <w:pStyle w:val="16"/>
              <w:overflowPunct w:val="0"/>
              <w:jc w:val="left"/>
              <w:rPr>
                <w:sz w:val="20"/>
              </w:rPr>
            </w:pPr>
            <w:r w:rsidRPr="000C5A4C">
              <w:rPr>
                <w:sz w:val="20"/>
              </w:rPr>
              <w:t xml:space="preserve">Kontroly zakrývaných konstrukcí budou probíhat v rámci naplánovaných kontrolních dní a kontrol staveb dle aktuálního stavu rozpracovanosti stavby. Před zahájením prací na zateplení obvodových stěn objektu budou provedeny výtažné a </w:t>
            </w:r>
            <w:proofErr w:type="spellStart"/>
            <w:r w:rsidRPr="000C5A4C">
              <w:rPr>
                <w:sz w:val="20"/>
              </w:rPr>
              <w:t>odtrhové</w:t>
            </w:r>
            <w:proofErr w:type="spellEnd"/>
            <w:r w:rsidRPr="000C5A4C">
              <w:rPr>
                <w:sz w:val="20"/>
              </w:rPr>
              <w:t xml:space="preserve"> zkoušky, na základě, kterých bude upřesněn počet a typ kotvících prvků.</w:t>
            </w:r>
          </w:p>
        </w:tc>
      </w:tr>
      <w:tr w:rsidR="00EE1E39" w14:paraId="577E794E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237EBC67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v)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500E812D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stanovení návrhové životnosti stavby, konstrukcí, zařízení, požadavky na kontroly a údržbu stavby ovlivňující její životnost, řešení požadavků na jakost výrobků a zpracování,</w:t>
            </w:r>
          </w:p>
        </w:tc>
      </w:tr>
      <w:tr w:rsidR="00EE1E39" w14:paraId="49425EB4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5BC323D2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68420EE5" w14:textId="53088998" w:rsidR="00EE1E39" w:rsidRPr="00452FFC" w:rsidRDefault="004419D9" w:rsidP="00EE1E39">
            <w:pPr>
              <w:pStyle w:val="16"/>
              <w:overflowPunct w:val="0"/>
              <w:jc w:val="left"/>
              <w:rPr>
                <w:b/>
                <w:bCs/>
                <w:sz w:val="20"/>
              </w:rPr>
            </w:pPr>
            <w:r w:rsidRPr="00DB39E3">
              <w:rPr>
                <w:sz w:val="20"/>
              </w:rPr>
              <w:t>Životnost stavby se s navrženými opatřeními prodlouží.</w:t>
            </w:r>
          </w:p>
        </w:tc>
      </w:tr>
      <w:tr w:rsidR="00EE1E39" w14:paraId="632840B0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2A009D00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w)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7493BF8B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specifikace výrobků a jejich požadovaných charakteristik (vlastnosti nebo výkon a jejich parametry) včetně výrobků zajišťujících přístupnost a bezbariérové užívání,</w:t>
            </w:r>
          </w:p>
        </w:tc>
      </w:tr>
      <w:tr w:rsidR="00EE1E39" w14:paraId="1113885D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1AEAD10E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3D62C45A" w14:textId="79F044A0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 w:rsidRPr="006B0C24">
              <w:rPr>
                <w:sz w:val="20"/>
              </w:rPr>
              <w:t xml:space="preserve">Viz D.1.1 – </w:t>
            </w:r>
            <w:proofErr w:type="spellStart"/>
            <w:r w:rsidRPr="006B0C24">
              <w:rPr>
                <w:sz w:val="20"/>
              </w:rPr>
              <w:t>Architektonicko</w:t>
            </w:r>
            <w:proofErr w:type="spellEnd"/>
            <w:r w:rsidRPr="006B0C24">
              <w:rPr>
                <w:sz w:val="20"/>
              </w:rPr>
              <w:t xml:space="preserve"> stavební část – </w:t>
            </w:r>
            <w:r w:rsidR="006B0C24" w:rsidRPr="006B0C24">
              <w:rPr>
                <w:sz w:val="20"/>
              </w:rPr>
              <w:t>D.1.1.3.A</w:t>
            </w:r>
            <w:r w:rsidR="00AE3EDF">
              <w:rPr>
                <w:sz w:val="20"/>
              </w:rPr>
              <w:t>1</w:t>
            </w:r>
            <w:r w:rsidR="00574551">
              <w:rPr>
                <w:sz w:val="20"/>
              </w:rPr>
              <w:t>4</w:t>
            </w:r>
            <w:r w:rsidRPr="006B0C24">
              <w:rPr>
                <w:sz w:val="20"/>
              </w:rPr>
              <w:t xml:space="preserve"> Tabulka výrobků</w:t>
            </w:r>
            <w:r w:rsidR="006A72E1">
              <w:rPr>
                <w:sz w:val="20"/>
              </w:rPr>
              <w:t xml:space="preserve"> </w:t>
            </w:r>
          </w:p>
        </w:tc>
      </w:tr>
      <w:tr w:rsidR="00EE1E39" w14:paraId="780F2C51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1A469042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x)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2018F22B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položkový výkaz výměr.</w:t>
            </w:r>
          </w:p>
        </w:tc>
      </w:tr>
      <w:tr w:rsidR="00EE1E39" w14:paraId="44B83D8D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2B0FE266" w14:textId="77777777" w:rsidR="00EE1E39" w:rsidRDefault="00EE1E39" w:rsidP="00EE1E39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1B6D21D9" w14:textId="3DA5A275" w:rsidR="00EE1E39" w:rsidRPr="00DB39E3" w:rsidRDefault="004419D9" w:rsidP="00DB39E3">
            <w:pPr>
              <w:pStyle w:val="16"/>
              <w:overflowPunct w:val="0"/>
              <w:jc w:val="left"/>
              <w:rPr>
                <w:sz w:val="20"/>
              </w:rPr>
            </w:pPr>
            <w:r w:rsidRPr="00DB39E3">
              <w:rPr>
                <w:sz w:val="20"/>
              </w:rPr>
              <w:t>Je součástí projektové dokumentace.</w:t>
            </w:r>
          </w:p>
        </w:tc>
      </w:tr>
    </w:tbl>
    <w:p w14:paraId="0D4FC2A1" w14:textId="77777777" w:rsidR="00A77B3E" w:rsidRDefault="00A77B3E" w:rsidP="00CC19BA">
      <w:pPr>
        <w:pStyle w:val="2"/>
      </w:pPr>
    </w:p>
    <w:p w14:paraId="7239CE9D" w14:textId="77777777" w:rsidR="00EE3587" w:rsidRDefault="00EE3587" w:rsidP="00CC19BA">
      <w:pPr>
        <w:pStyle w:val="2"/>
      </w:pPr>
    </w:p>
    <w:p w14:paraId="0962E991" w14:textId="77777777" w:rsidR="00EE3587" w:rsidRDefault="00EE3587" w:rsidP="00CC19BA">
      <w:pPr>
        <w:pStyle w:val="2"/>
      </w:pPr>
    </w:p>
    <w:p w14:paraId="4E6E52A6" w14:textId="77777777" w:rsidR="00EE3587" w:rsidRDefault="00EE3587" w:rsidP="00CC19BA">
      <w:pPr>
        <w:pStyle w:val="2"/>
      </w:pPr>
    </w:p>
    <w:p w14:paraId="495FB086" w14:textId="77777777" w:rsidR="00EE3587" w:rsidRDefault="00EE3587" w:rsidP="00CC19BA">
      <w:pPr>
        <w:pStyle w:val="2"/>
      </w:pPr>
    </w:p>
    <w:p w14:paraId="6A096B29" w14:textId="77777777" w:rsidR="00EE3587" w:rsidRDefault="00EE3587" w:rsidP="00CC19BA">
      <w:pPr>
        <w:pStyle w:val="2"/>
      </w:pPr>
    </w:p>
    <w:p w14:paraId="4ED0B3D4" w14:textId="77777777" w:rsidR="00EE3587" w:rsidRDefault="00EE3587" w:rsidP="00CC19BA">
      <w:pPr>
        <w:pStyle w:val="2"/>
      </w:pPr>
    </w:p>
    <w:p w14:paraId="1D5ECE49" w14:textId="77777777" w:rsidR="00EE3587" w:rsidRDefault="00EE3587" w:rsidP="00CC19BA">
      <w:pPr>
        <w:pStyle w:val="2"/>
      </w:pPr>
    </w:p>
    <w:p w14:paraId="34C5FA35" w14:textId="77777777" w:rsidR="00EE3587" w:rsidRDefault="00EE3587" w:rsidP="00CC19BA">
      <w:pPr>
        <w:pStyle w:val="2"/>
      </w:pPr>
    </w:p>
    <w:p w14:paraId="235F5A73" w14:textId="77777777" w:rsidR="00EE3587" w:rsidRDefault="00EE3587" w:rsidP="00CC19BA">
      <w:pPr>
        <w:pStyle w:val="2"/>
      </w:pPr>
    </w:p>
    <w:p w14:paraId="3A386FD6" w14:textId="77777777" w:rsidR="00EE3587" w:rsidRDefault="00EE3587" w:rsidP="00CC19BA">
      <w:pPr>
        <w:pStyle w:val="2"/>
      </w:pPr>
    </w:p>
    <w:p w14:paraId="52E4167A" w14:textId="77777777" w:rsidR="00EE3587" w:rsidRDefault="00EE3587" w:rsidP="00CC19BA">
      <w:pPr>
        <w:pStyle w:val="2"/>
      </w:pPr>
    </w:p>
    <w:p w14:paraId="7A457998" w14:textId="77777777" w:rsidR="00EE3587" w:rsidRDefault="00EE3587" w:rsidP="00CC19BA">
      <w:pPr>
        <w:pStyle w:val="2"/>
      </w:pPr>
    </w:p>
    <w:p w14:paraId="581A11E5" w14:textId="77777777" w:rsidR="00EE3587" w:rsidRDefault="00EE3587" w:rsidP="00CC19BA">
      <w:pPr>
        <w:pStyle w:val="2"/>
      </w:pPr>
    </w:p>
    <w:p w14:paraId="1709CBE6" w14:textId="77777777" w:rsidR="00EE3587" w:rsidRDefault="00EE3587" w:rsidP="00CC19BA">
      <w:pPr>
        <w:pStyle w:val="2"/>
      </w:pPr>
    </w:p>
    <w:p w14:paraId="42E57DC9" w14:textId="77777777" w:rsidR="00EE3587" w:rsidRDefault="00EE3587" w:rsidP="00CC19BA">
      <w:pPr>
        <w:pStyle w:val="2"/>
      </w:pPr>
    </w:p>
    <w:p w14:paraId="0F461B4A" w14:textId="77777777" w:rsidR="00EE3587" w:rsidRDefault="00EE3587" w:rsidP="00CC19BA">
      <w:pPr>
        <w:pStyle w:val="2"/>
      </w:pPr>
    </w:p>
    <w:p w14:paraId="60BDA432" w14:textId="77777777" w:rsidR="00EE3587" w:rsidRDefault="00EE3587" w:rsidP="00CC19BA">
      <w:pPr>
        <w:pStyle w:val="2"/>
      </w:pPr>
    </w:p>
    <w:p w14:paraId="4A15ED0D" w14:textId="77777777" w:rsidR="00EE3587" w:rsidRDefault="00EE3587" w:rsidP="00CC19BA">
      <w:pPr>
        <w:pStyle w:val="2"/>
      </w:pPr>
    </w:p>
    <w:p w14:paraId="510E8A91" w14:textId="77777777" w:rsidR="00EE3587" w:rsidRDefault="00EE3587" w:rsidP="00CC19BA">
      <w:pPr>
        <w:pStyle w:val="2"/>
      </w:pPr>
    </w:p>
    <w:p w14:paraId="72D74AE0" w14:textId="77777777" w:rsidR="00EE3587" w:rsidRDefault="00EE3587" w:rsidP="00CC19BA">
      <w:pPr>
        <w:pStyle w:val="2"/>
      </w:pPr>
    </w:p>
    <w:p w14:paraId="36365269" w14:textId="77777777" w:rsidR="00EE3587" w:rsidRDefault="00EE3587" w:rsidP="00CC19BA">
      <w:pPr>
        <w:pStyle w:val="2"/>
      </w:pPr>
    </w:p>
    <w:p w14:paraId="0C30B4BB" w14:textId="77777777" w:rsidR="00EE3587" w:rsidRDefault="00EE3587" w:rsidP="00CC19BA">
      <w:pPr>
        <w:pStyle w:val="2"/>
      </w:pPr>
    </w:p>
    <w:p w14:paraId="580070FF" w14:textId="77777777" w:rsidR="00EE3587" w:rsidRDefault="00EE3587" w:rsidP="00CC19BA">
      <w:pPr>
        <w:pStyle w:val="2"/>
      </w:pPr>
    </w:p>
    <w:p w14:paraId="0CF6EFC7" w14:textId="77777777" w:rsidR="00EE3587" w:rsidRDefault="00EE3587" w:rsidP="00CC19BA">
      <w:pPr>
        <w:pStyle w:val="2"/>
      </w:pPr>
    </w:p>
    <w:p w14:paraId="19920E01" w14:textId="77777777" w:rsidR="00EE3587" w:rsidRDefault="00EE3587" w:rsidP="00CC19BA">
      <w:pPr>
        <w:pStyle w:val="2"/>
      </w:pPr>
    </w:p>
    <w:p w14:paraId="3344436E" w14:textId="77777777" w:rsidR="00EE3587" w:rsidRDefault="00EE3587" w:rsidP="00CC19BA">
      <w:pPr>
        <w:pStyle w:val="2"/>
      </w:pPr>
    </w:p>
    <w:p w14:paraId="721F4A8A" w14:textId="77777777" w:rsidR="00EE3587" w:rsidRDefault="00EE3587" w:rsidP="00CC19BA">
      <w:pPr>
        <w:pStyle w:val="2"/>
      </w:pPr>
    </w:p>
    <w:p w14:paraId="5E4C1CC9" w14:textId="77777777" w:rsidR="00EE3587" w:rsidRDefault="00EE3587" w:rsidP="00CC19BA">
      <w:pPr>
        <w:pStyle w:val="2"/>
      </w:pPr>
    </w:p>
    <w:p w14:paraId="78A901DC" w14:textId="77777777" w:rsidR="00EE3587" w:rsidRDefault="00EE3587" w:rsidP="00CC19BA">
      <w:pPr>
        <w:pStyle w:val="2"/>
      </w:pPr>
    </w:p>
    <w:p w14:paraId="0C547D36" w14:textId="77777777" w:rsidR="00EE3587" w:rsidRDefault="00EE3587" w:rsidP="00CC19BA">
      <w:pPr>
        <w:pStyle w:val="2"/>
      </w:pPr>
    </w:p>
    <w:p w14:paraId="576E04C3" w14:textId="77777777" w:rsidR="00EE3587" w:rsidRDefault="00EE3587" w:rsidP="00CC19BA">
      <w:pPr>
        <w:pStyle w:val="2"/>
      </w:pPr>
    </w:p>
    <w:p w14:paraId="15BACCFE" w14:textId="77777777" w:rsidR="00EE3587" w:rsidRDefault="00EE3587" w:rsidP="00CC19BA">
      <w:pPr>
        <w:pStyle w:val="2"/>
      </w:pPr>
    </w:p>
    <w:p w14:paraId="34C69869" w14:textId="77777777" w:rsidR="00EE3587" w:rsidRDefault="00EE3587" w:rsidP="00CC19BA">
      <w:pPr>
        <w:pStyle w:val="2"/>
      </w:pPr>
    </w:p>
    <w:p w14:paraId="2753FFAE" w14:textId="77777777" w:rsidR="00EE3587" w:rsidRDefault="00EE3587" w:rsidP="00CC19BA">
      <w:pPr>
        <w:pStyle w:val="2"/>
      </w:pPr>
    </w:p>
    <w:p w14:paraId="61A8D626" w14:textId="77777777" w:rsidR="00EE3587" w:rsidRDefault="00EE3587" w:rsidP="00CC19BA">
      <w:pPr>
        <w:pStyle w:val="2"/>
      </w:pPr>
    </w:p>
    <w:p w14:paraId="2F376EEF" w14:textId="77777777" w:rsidR="00EE3587" w:rsidRDefault="00EE3587" w:rsidP="00CC19BA">
      <w:pPr>
        <w:pStyle w:val="2"/>
      </w:pPr>
    </w:p>
    <w:p w14:paraId="4372A675" w14:textId="77777777" w:rsidR="00EE3587" w:rsidRDefault="00EE3587" w:rsidP="00CC19BA">
      <w:pPr>
        <w:pStyle w:val="2"/>
      </w:pPr>
    </w:p>
    <w:p w14:paraId="6DCB9469" w14:textId="77777777" w:rsidR="00EE3587" w:rsidRDefault="00EE3587" w:rsidP="00CC19BA">
      <w:pPr>
        <w:pStyle w:val="2"/>
      </w:pPr>
    </w:p>
    <w:p w14:paraId="23E43B39" w14:textId="77777777" w:rsidR="00EE3587" w:rsidRDefault="00EE3587" w:rsidP="00CC19BA">
      <w:pPr>
        <w:pStyle w:val="2"/>
      </w:pPr>
    </w:p>
    <w:p w14:paraId="4C255138" w14:textId="77777777" w:rsidR="00EE3587" w:rsidRDefault="00EE3587" w:rsidP="00CC19BA">
      <w:pPr>
        <w:pStyle w:val="2"/>
      </w:pPr>
    </w:p>
    <w:p w14:paraId="1658C144" w14:textId="77777777" w:rsidR="00EE3587" w:rsidRDefault="00EE3587" w:rsidP="00CC19BA">
      <w:pPr>
        <w:pStyle w:val="2"/>
      </w:pPr>
    </w:p>
    <w:p w14:paraId="6D54463F" w14:textId="77777777" w:rsidR="00EE3587" w:rsidRDefault="00EE3587" w:rsidP="00CC19BA">
      <w:pPr>
        <w:pStyle w:val="2"/>
      </w:pPr>
    </w:p>
    <w:p w14:paraId="0CF3886B" w14:textId="77777777" w:rsidR="00EE3587" w:rsidRDefault="00EE3587" w:rsidP="00CC19BA">
      <w:pPr>
        <w:pStyle w:val="2"/>
      </w:pPr>
    </w:p>
    <w:p w14:paraId="26D3DEB9" w14:textId="77777777" w:rsidR="00EE3587" w:rsidRDefault="00EE3587" w:rsidP="00CC19BA">
      <w:pPr>
        <w:pStyle w:val="2"/>
      </w:pPr>
    </w:p>
    <w:p w14:paraId="0387C4F4" w14:textId="77777777" w:rsidR="00EE3587" w:rsidRDefault="00EE3587" w:rsidP="00CC19BA">
      <w:pPr>
        <w:pStyle w:val="2"/>
      </w:pPr>
    </w:p>
    <w:p w14:paraId="0BF6CA92" w14:textId="77777777" w:rsidR="00EE3587" w:rsidRDefault="00EE3587" w:rsidP="00CC19BA">
      <w:pPr>
        <w:pStyle w:val="2"/>
      </w:pPr>
    </w:p>
    <w:p w14:paraId="66F0B33A" w14:textId="77777777" w:rsidR="00EE3587" w:rsidRDefault="00EE3587" w:rsidP="00CC19BA">
      <w:pPr>
        <w:pStyle w:val="2"/>
      </w:pPr>
    </w:p>
    <w:p w14:paraId="3A90D313" w14:textId="77777777" w:rsidR="00EE3587" w:rsidRDefault="00EE3587" w:rsidP="00CC19BA">
      <w:pPr>
        <w:pStyle w:val="2"/>
      </w:pPr>
    </w:p>
    <w:p w14:paraId="15F70008" w14:textId="77777777" w:rsidR="00EE3587" w:rsidRDefault="00EE3587" w:rsidP="00CC19BA">
      <w:pPr>
        <w:pStyle w:val="2"/>
      </w:pPr>
    </w:p>
    <w:p w14:paraId="1855199F" w14:textId="77777777" w:rsidR="00EE3587" w:rsidRDefault="00EE3587" w:rsidP="00CC19BA">
      <w:pPr>
        <w:pStyle w:val="2"/>
      </w:pPr>
    </w:p>
    <w:p w14:paraId="7C033B4A" w14:textId="77777777" w:rsidR="00EE3587" w:rsidRDefault="00EE3587" w:rsidP="00CC19BA">
      <w:pPr>
        <w:pStyle w:val="2"/>
      </w:pPr>
    </w:p>
    <w:p w14:paraId="4C304D4A" w14:textId="77777777" w:rsidR="00EE3587" w:rsidRDefault="00EE3587" w:rsidP="00CC19BA">
      <w:pPr>
        <w:pStyle w:val="2"/>
      </w:pPr>
    </w:p>
    <w:p w14:paraId="70E3B17C" w14:textId="77777777" w:rsidR="00EE3587" w:rsidRDefault="00EE3587" w:rsidP="00CC19BA">
      <w:pPr>
        <w:pStyle w:val="2"/>
      </w:pPr>
    </w:p>
    <w:p w14:paraId="6FAAD3CE" w14:textId="77777777" w:rsidR="00EE3587" w:rsidRDefault="00EE3587" w:rsidP="00CC19BA">
      <w:pPr>
        <w:pStyle w:val="2"/>
      </w:pPr>
    </w:p>
    <w:p w14:paraId="35C55662" w14:textId="77777777" w:rsidR="00EE3587" w:rsidRDefault="00EE3587" w:rsidP="00CC19BA">
      <w:pPr>
        <w:pStyle w:val="2"/>
      </w:pPr>
    </w:p>
    <w:p w14:paraId="1A7347CA" w14:textId="77777777" w:rsidR="00EE3587" w:rsidRDefault="00EE3587" w:rsidP="00CC19BA">
      <w:pPr>
        <w:pStyle w:val="2"/>
      </w:pPr>
    </w:p>
    <w:p w14:paraId="35424CAE" w14:textId="77777777" w:rsidR="00EE3587" w:rsidRDefault="00EE3587" w:rsidP="00CC19BA">
      <w:pPr>
        <w:pStyle w:val="2"/>
      </w:pPr>
    </w:p>
    <w:p w14:paraId="335A2E20" w14:textId="77777777" w:rsidR="00EE3587" w:rsidRDefault="00EE3587" w:rsidP="00CC19BA">
      <w:pPr>
        <w:pStyle w:val="2"/>
      </w:pPr>
    </w:p>
    <w:p w14:paraId="43E41745" w14:textId="77777777" w:rsidR="00EE3587" w:rsidRDefault="00EE3587" w:rsidP="00CC19BA">
      <w:pPr>
        <w:pStyle w:val="2"/>
      </w:pPr>
    </w:p>
    <w:p w14:paraId="3E18289C" w14:textId="77777777" w:rsidR="00EE3587" w:rsidRDefault="00EE3587" w:rsidP="00CC19BA">
      <w:pPr>
        <w:pStyle w:val="2"/>
      </w:pPr>
    </w:p>
    <w:p w14:paraId="48369850" w14:textId="77777777" w:rsidR="00EE3587" w:rsidRDefault="00EE3587" w:rsidP="00CC19BA">
      <w:pPr>
        <w:pStyle w:val="2"/>
      </w:pPr>
    </w:p>
    <w:p w14:paraId="09AD2103" w14:textId="77777777" w:rsidR="00EE3587" w:rsidRDefault="00EE3587" w:rsidP="00CC19BA">
      <w:pPr>
        <w:pStyle w:val="2"/>
      </w:pPr>
    </w:p>
    <w:p w14:paraId="6A8052DD" w14:textId="77777777" w:rsidR="00EE3587" w:rsidRDefault="00EE3587" w:rsidP="00CC19BA">
      <w:pPr>
        <w:pStyle w:val="2"/>
      </w:pPr>
    </w:p>
    <w:p w14:paraId="5BEC9D19" w14:textId="77777777" w:rsidR="00EE3587" w:rsidRDefault="00EE3587" w:rsidP="00CC19BA">
      <w:pPr>
        <w:pStyle w:val="2"/>
      </w:pPr>
    </w:p>
    <w:p w14:paraId="6A320178" w14:textId="77777777" w:rsidR="00EE3587" w:rsidRDefault="00EE3587" w:rsidP="00CC19BA">
      <w:pPr>
        <w:pStyle w:val="2"/>
      </w:pPr>
    </w:p>
    <w:p w14:paraId="15CBC888" w14:textId="4A6C93BA" w:rsidR="00EE3587" w:rsidRDefault="00964277" w:rsidP="00964277">
      <w:pPr>
        <w:pStyle w:val="2"/>
        <w:tabs>
          <w:tab w:val="left" w:pos="3345"/>
        </w:tabs>
      </w:pPr>
      <w:r>
        <w:tab/>
      </w:r>
    </w:p>
    <w:p w14:paraId="47EDBBC9" w14:textId="77777777" w:rsidR="00964277" w:rsidRDefault="00964277" w:rsidP="00964277">
      <w:pPr>
        <w:pStyle w:val="2"/>
        <w:tabs>
          <w:tab w:val="left" w:pos="3345"/>
        </w:tabs>
      </w:pPr>
    </w:p>
    <w:p w14:paraId="59F50FC0" w14:textId="77777777" w:rsidR="00964277" w:rsidRDefault="00964277" w:rsidP="00964277">
      <w:pPr>
        <w:pStyle w:val="2"/>
        <w:tabs>
          <w:tab w:val="left" w:pos="3345"/>
        </w:tabs>
      </w:pPr>
    </w:p>
    <w:p w14:paraId="687CD850" w14:textId="77777777" w:rsidR="00964277" w:rsidRDefault="00964277" w:rsidP="00964277">
      <w:pPr>
        <w:pStyle w:val="2"/>
        <w:tabs>
          <w:tab w:val="left" w:pos="3345"/>
        </w:tabs>
      </w:pPr>
    </w:p>
    <w:p w14:paraId="05B24954" w14:textId="77777777" w:rsidR="00964277" w:rsidRDefault="00964277" w:rsidP="00964277">
      <w:pPr>
        <w:pStyle w:val="2"/>
        <w:tabs>
          <w:tab w:val="left" w:pos="3345"/>
        </w:tabs>
      </w:pPr>
    </w:p>
    <w:p w14:paraId="43B13C9A" w14:textId="77777777" w:rsidR="00964277" w:rsidRDefault="00964277" w:rsidP="00964277">
      <w:pPr>
        <w:pStyle w:val="2"/>
        <w:tabs>
          <w:tab w:val="left" w:pos="3345"/>
        </w:tabs>
      </w:pPr>
    </w:p>
    <w:p w14:paraId="0F056F44" w14:textId="77777777" w:rsidR="00964277" w:rsidRDefault="00964277" w:rsidP="00964277">
      <w:pPr>
        <w:pStyle w:val="2"/>
        <w:tabs>
          <w:tab w:val="left" w:pos="3345"/>
        </w:tabs>
      </w:pPr>
    </w:p>
    <w:p w14:paraId="7717C105" w14:textId="77777777" w:rsidR="00964277" w:rsidRDefault="00964277" w:rsidP="00964277">
      <w:pPr>
        <w:pStyle w:val="2"/>
        <w:tabs>
          <w:tab w:val="left" w:pos="3345"/>
        </w:tabs>
      </w:pPr>
    </w:p>
    <w:p w14:paraId="0293474C" w14:textId="77777777" w:rsidR="00964277" w:rsidRDefault="00964277" w:rsidP="00964277">
      <w:pPr>
        <w:pStyle w:val="2"/>
        <w:tabs>
          <w:tab w:val="left" w:pos="3345"/>
        </w:tabs>
      </w:pPr>
    </w:p>
    <w:p w14:paraId="3E1D70A0" w14:textId="77777777" w:rsidR="00964277" w:rsidRDefault="00964277" w:rsidP="00964277">
      <w:pPr>
        <w:pStyle w:val="2"/>
        <w:tabs>
          <w:tab w:val="left" w:pos="3345"/>
        </w:tabs>
      </w:pPr>
    </w:p>
    <w:p w14:paraId="0188D732" w14:textId="77777777" w:rsidR="00964277" w:rsidRDefault="00964277" w:rsidP="00964277">
      <w:pPr>
        <w:pStyle w:val="2"/>
        <w:tabs>
          <w:tab w:val="left" w:pos="3345"/>
        </w:tabs>
      </w:pPr>
    </w:p>
    <w:p w14:paraId="170F28AF" w14:textId="77777777" w:rsidR="00964277" w:rsidRDefault="00964277" w:rsidP="00964277">
      <w:pPr>
        <w:pStyle w:val="2"/>
        <w:tabs>
          <w:tab w:val="left" w:pos="3345"/>
        </w:tabs>
      </w:pPr>
    </w:p>
    <w:p w14:paraId="621D0D69" w14:textId="77777777" w:rsidR="00964277" w:rsidRDefault="00964277" w:rsidP="00964277">
      <w:pPr>
        <w:pStyle w:val="2"/>
        <w:tabs>
          <w:tab w:val="left" w:pos="3345"/>
        </w:tabs>
      </w:pPr>
    </w:p>
    <w:p w14:paraId="64D54048" w14:textId="77777777" w:rsidR="00964277" w:rsidRDefault="00964277" w:rsidP="00964277">
      <w:pPr>
        <w:pStyle w:val="2"/>
        <w:tabs>
          <w:tab w:val="left" w:pos="3345"/>
        </w:tabs>
      </w:pPr>
    </w:p>
    <w:p w14:paraId="5287A9D7" w14:textId="77777777" w:rsidR="00964277" w:rsidRDefault="00964277" w:rsidP="00964277">
      <w:pPr>
        <w:pStyle w:val="2"/>
        <w:tabs>
          <w:tab w:val="left" w:pos="3345"/>
        </w:tabs>
      </w:pPr>
    </w:p>
    <w:p w14:paraId="3744E93E" w14:textId="77777777" w:rsidR="00964277" w:rsidRDefault="00964277" w:rsidP="00964277">
      <w:pPr>
        <w:pStyle w:val="2"/>
        <w:tabs>
          <w:tab w:val="left" w:pos="3345"/>
        </w:tabs>
      </w:pPr>
    </w:p>
    <w:p w14:paraId="5422AE8C" w14:textId="77777777" w:rsidR="00964277" w:rsidRDefault="00964277" w:rsidP="00964277">
      <w:pPr>
        <w:pStyle w:val="2"/>
        <w:tabs>
          <w:tab w:val="left" w:pos="3345"/>
        </w:tabs>
      </w:pPr>
    </w:p>
    <w:p w14:paraId="7943B38E" w14:textId="77777777" w:rsidR="00964277" w:rsidRDefault="00964277" w:rsidP="00964277">
      <w:pPr>
        <w:pStyle w:val="2"/>
        <w:tabs>
          <w:tab w:val="left" w:pos="3345"/>
        </w:tabs>
      </w:pPr>
    </w:p>
    <w:p w14:paraId="4BFBA72E" w14:textId="77777777" w:rsidR="00964277" w:rsidRDefault="00964277" w:rsidP="00964277">
      <w:pPr>
        <w:pStyle w:val="2"/>
        <w:tabs>
          <w:tab w:val="left" w:pos="3345"/>
        </w:tabs>
      </w:pPr>
    </w:p>
    <w:p w14:paraId="6CB368C3" w14:textId="77777777" w:rsidR="00964277" w:rsidRDefault="00964277" w:rsidP="00964277">
      <w:pPr>
        <w:pStyle w:val="2"/>
        <w:tabs>
          <w:tab w:val="left" w:pos="3345"/>
        </w:tabs>
      </w:pPr>
    </w:p>
    <w:p w14:paraId="1F2A1B3B" w14:textId="77777777" w:rsidR="00964277" w:rsidRDefault="00964277" w:rsidP="00964277">
      <w:pPr>
        <w:pStyle w:val="2"/>
        <w:tabs>
          <w:tab w:val="left" w:pos="3345"/>
        </w:tabs>
      </w:pPr>
    </w:p>
    <w:p w14:paraId="58F5A060" w14:textId="77777777" w:rsidR="00964277" w:rsidRDefault="00964277" w:rsidP="00964277">
      <w:pPr>
        <w:pStyle w:val="2"/>
        <w:tabs>
          <w:tab w:val="left" w:pos="3345"/>
        </w:tabs>
      </w:pPr>
    </w:p>
    <w:p w14:paraId="0E740FB7" w14:textId="77777777" w:rsidR="00964277" w:rsidRDefault="00964277" w:rsidP="00964277">
      <w:pPr>
        <w:pStyle w:val="2"/>
        <w:tabs>
          <w:tab w:val="left" w:pos="3345"/>
        </w:tabs>
      </w:pPr>
    </w:p>
    <w:p w14:paraId="2A0F8A75" w14:textId="77777777" w:rsidR="00964277" w:rsidRDefault="00964277" w:rsidP="00964277">
      <w:pPr>
        <w:pStyle w:val="2"/>
        <w:tabs>
          <w:tab w:val="left" w:pos="3345"/>
        </w:tabs>
      </w:pPr>
    </w:p>
    <w:p w14:paraId="6A5AF172" w14:textId="77777777" w:rsidR="00964277" w:rsidRDefault="00964277" w:rsidP="00964277">
      <w:pPr>
        <w:pStyle w:val="2"/>
        <w:tabs>
          <w:tab w:val="left" w:pos="3345"/>
        </w:tabs>
      </w:pPr>
    </w:p>
    <w:p w14:paraId="5B4035B9" w14:textId="77777777" w:rsidR="00964277" w:rsidRDefault="00964277" w:rsidP="00964277">
      <w:pPr>
        <w:pStyle w:val="2"/>
        <w:tabs>
          <w:tab w:val="left" w:pos="3345"/>
        </w:tabs>
      </w:pPr>
    </w:p>
    <w:p w14:paraId="1847E997" w14:textId="77777777" w:rsidR="00964277" w:rsidRDefault="00964277" w:rsidP="00964277">
      <w:pPr>
        <w:pStyle w:val="2"/>
        <w:tabs>
          <w:tab w:val="left" w:pos="3345"/>
        </w:tabs>
        <w:rPr>
          <w:sz w:val="24"/>
          <w:szCs w:val="96"/>
        </w:rPr>
      </w:pPr>
    </w:p>
    <w:p w14:paraId="17B9EDF5" w14:textId="77777777" w:rsidR="00964277" w:rsidRDefault="00964277" w:rsidP="00964277">
      <w:pPr>
        <w:pStyle w:val="2"/>
        <w:tabs>
          <w:tab w:val="left" w:pos="3345"/>
        </w:tabs>
        <w:rPr>
          <w:sz w:val="24"/>
          <w:szCs w:val="96"/>
        </w:rPr>
      </w:pPr>
    </w:p>
    <w:p w14:paraId="017B586F" w14:textId="77777777" w:rsidR="00CB4749" w:rsidRDefault="00CB4749" w:rsidP="00964277">
      <w:pPr>
        <w:pStyle w:val="2"/>
        <w:tabs>
          <w:tab w:val="left" w:pos="3345"/>
        </w:tabs>
        <w:rPr>
          <w:sz w:val="24"/>
          <w:szCs w:val="96"/>
        </w:rPr>
      </w:pPr>
    </w:p>
    <w:p w14:paraId="60EECC33" w14:textId="77777777" w:rsidR="006A72E1" w:rsidRDefault="006A72E1" w:rsidP="00964277">
      <w:pPr>
        <w:pStyle w:val="2"/>
        <w:tabs>
          <w:tab w:val="left" w:pos="3345"/>
        </w:tabs>
        <w:rPr>
          <w:sz w:val="24"/>
          <w:szCs w:val="96"/>
        </w:rPr>
      </w:pPr>
    </w:p>
    <w:p w14:paraId="1A1B45A6" w14:textId="77777777" w:rsidR="006A72E1" w:rsidRDefault="006A72E1" w:rsidP="00964277">
      <w:pPr>
        <w:pStyle w:val="2"/>
        <w:tabs>
          <w:tab w:val="left" w:pos="3345"/>
        </w:tabs>
        <w:rPr>
          <w:sz w:val="24"/>
          <w:szCs w:val="96"/>
        </w:rPr>
      </w:pPr>
    </w:p>
    <w:p w14:paraId="29508F12" w14:textId="77777777" w:rsidR="006A72E1" w:rsidRDefault="006A72E1" w:rsidP="00964277">
      <w:pPr>
        <w:pStyle w:val="2"/>
        <w:tabs>
          <w:tab w:val="left" w:pos="3345"/>
        </w:tabs>
        <w:rPr>
          <w:sz w:val="24"/>
          <w:szCs w:val="96"/>
        </w:rPr>
      </w:pPr>
    </w:p>
    <w:p w14:paraId="5568AB6F" w14:textId="77777777" w:rsidR="006A72E1" w:rsidRDefault="006A72E1" w:rsidP="00964277">
      <w:pPr>
        <w:pStyle w:val="2"/>
        <w:tabs>
          <w:tab w:val="left" w:pos="3345"/>
        </w:tabs>
        <w:rPr>
          <w:sz w:val="24"/>
          <w:szCs w:val="96"/>
        </w:rPr>
      </w:pPr>
    </w:p>
    <w:p w14:paraId="3E79391F" w14:textId="77777777" w:rsidR="006A72E1" w:rsidRDefault="006A72E1" w:rsidP="00964277">
      <w:pPr>
        <w:pStyle w:val="2"/>
        <w:tabs>
          <w:tab w:val="left" w:pos="3345"/>
        </w:tabs>
        <w:rPr>
          <w:sz w:val="24"/>
          <w:szCs w:val="96"/>
        </w:rPr>
      </w:pPr>
    </w:p>
    <w:p w14:paraId="1C381EBE" w14:textId="77777777" w:rsidR="006A72E1" w:rsidRDefault="006A72E1" w:rsidP="00964277">
      <w:pPr>
        <w:pStyle w:val="2"/>
        <w:tabs>
          <w:tab w:val="left" w:pos="3345"/>
        </w:tabs>
        <w:rPr>
          <w:sz w:val="24"/>
          <w:szCs w:val="96"/>
        </w:rPr>
      </w:pPr>
    </w:p>
    <w:p w14:paraId="0DCCCA6F" w14:textId="77777777" w:rsidR="006A72E1" w:rsidRDefault="006A72E1" w:rsidP="00964277">
      <w:pPr>
        <w:pStyle w:val="2"/>
        <w:tabs>
          <w:tab w:val="left" w:pos="3345"/>
        </w:tabs>
        <w:rPr>
          <w:sz w:val="24"/>
          <w:szCs w:val="96"/>
        </w:rPr>
      </w:pPr>
    </w:p>
    <w:p w14:paraId="0D88F7B3" w14:textId="77777777" w:rsidR="006A72E1" w:rsidRDefault="006A72E1" w:rsidP="00964277">
      <w:pPr>
        <w:pStyle w:val="2"/>
        <w:tabs>
          <w:tab w:val="left" w:pos="3345"/>
        </w:tabs>
        <w:rPr>
          <w:sz w:val="24"/>
          <w:szCs w:val="96"/>
        </w:rPr>
      </w:pPr>
    </w:p>
    <w:p w14:paraId="5D368FB1" w14:textId="77777777" w:rsidR="006A72E1" w:rsidRDefault="006A72E1" w:rsidP="00964277">
      <w:pPr>
        <w:pStyle w:val="2"/>
        <w:tabs>
          <w:tab w:val="left" w:pos="3345"/>
        </w:tabs>
        <w:rPr>
          <w:sz w:val="24"/>
          <w:szCs w:val="96"/>
        </w:rPr>
      </w:pPr>
    </w:p>
    <w:p w14:paraId="7987D80E" w14:textId="77777777" w:rsidR="006A72E1" w:rsidRDefault="006A72E1" w:rsidP="00964277">
      <w:pPr>
        <w:pStyle w:val="2"/>
        <w:tabs>
          <w:tab w:val="left" w:pos="3345"/>
        </w:tabs>
        <w:rPr>
          <w:sz w:val="24"/>
          <w:szCs w:val="96"/>
        </w:rPr>
      </w:pPr>
    </w:p>
    <w:p w14:paraId="0CEBC44E" w14:textId="77777777" w:rsidR="006A72E1" w:rsidRDefault="006A72E1" w:rsidP="00964277">
      <w:pPr>
        <w:pStyle w:val="2"/>
        <w:tabs>
          <w:tab w:val="left" w:pos="3345"/>
        </w:tabs>
        <w:rPr>
          <w:sz w:val="24"/>
          <w:szCs w:val="96"/>
        </w:rPr>
      </w:pPr>
    </w:p>
    <w:p w14:paraId="014326FB" w14:textId="77777777" w:rsidR="006A72E1" w:rsidRDefault="006A72E1" w:rsidP="00964277">
      <w:pPr>
        <w:pStyle w:val="2"/>
        <w:tabs>
          <w:tab w:val="left" w:pos="3345"/>
        </w:tabs>
        <w:rPr>
          <w:sz w:val="24"/>
          <w:szCs w:val="96"/>
        </w:rPr>
      </w:pPr>
    </w:p>
    <w:p w14:paraId="55188C3C" w14:textId="77777777" w:rsidR="00EE3587" w:rsidRDefault="00EE3587" w:rsidP="00CC19BA">
      <w:pPr>
        <w:pStyle w:val="2"/>
      </w:pPr>
    </w:p>
    <w:p w14:paraId="1549B2C0" w14:textId="77777777" w:rsidR="00EE3587" w:rsidRDefault="00EE3587" w:rsidP="00CC19BA">
      <w:pPr>
        <w:pStyle w:val="2"/>
      </w:pPr>
    </w:p>
    <w:p w14:paraId="0EE773CC" w14:textId="77777777" w:rsidR="00EE3587" w:rsidRDefault="00EE3587" w:rsidP="00CC19BA">
      <w:pPr>
        <w:pStyle w:val="2"/>
      </w:pPr>
    </w:p>
    <w:p w14:paraId="46FEA50F" w14:textId="77777777" w:rsidR="00EE3587" w:rsidRDefault="00EE3587" w:rsidP="00CC19BA">
      <w:pPr>
        <w:pStyle w:val="2"/>
      </w:pPr>
    </w:p>
    <w:p w14:paraId="08662F66" w14:textId="77777777" w:rsidR="00EE3587" w:rsidRDefault="00EE3587" w:rsidP="00CC19BA">
      <w:pPr>
        <w:pStyle w:val="2"/>
      </w:pPr>
    </w:p>
    <w:p w14:paraId="381A09A1" w14:textId="77777777" w:rsidR="00EE3587" w:rsidRDefault="00EE3587" w:rsidP="00CC19BA">
      <w:pPr>
        <w:pStyle w:val="2"/>
      </w:pPr>
    </w:p>
    <w:p w14:paraId="6D05B5DD" w14:textId="77777777" w:rsidR="00EE3587" w:rsidRDefault="00EE3587" w:rsidP="00CC19BA">
      <w:pPr>
        <w:pStyle w:val="2"/>
      </w:pPr>
    </w:p>
    <w:p w14:paraId="2B34B568" w14:textId="77777777" w:rsidR="00EE3587" w:rsidRDefault="00EE3587" w:rsidP="00CC19BA">
      <w:pPr>
        <w:pStyle w:val="2"/>
      </w:pPr>
    </w:p>
    <w:p w14:paraId="08D4708A" w14:textId="77777777" w:rsidR="00EE3587" w:rsidRDefault="00EE3587" w:rsidP="00CC19BA">
      <w:pPr>
        <w:pStyle w:val="2"/>
      </w:pPr>
    </w:p>
    <w:p w14:paraId="409C3A0B" w14:textId="77777777" w:rsidR="00EE3587" w:rsidRDefault="00EE3587" w:rsidP="00CC19BA">
      <w:pPr>
        <w:pStyle w:val="2"/>
      </w:pPr>
    </w:p>
    <w:p w14:paraId="6B624BF5" w14:textId="77777777" w:rsidR="00EE3587" w:rsidRDefault="00EE3587" w:rsidP="00CC19BA">
      <w:pPr>
        <w:pStyle w:val="2"/>
      </w:pPr>
    </w:p>
    <w:p w14:paraId="33198997" w14:textId="77777777" w:rsidR="00EE3587" w:rsidRDefault="00EE3587" w:rsidP="00CC19BA">
      <w:pPr>
        <w:pStyle w:val="2"/>
      </w:pPr>
    </w:p>
    <w:p w14:paraId="6C69750C" w14:textId="77777777" w:rsidR="00EE3587" w:rsidRDefault="00EE3587" w:rsidP="00CC19BA">
      <w:pPr>
        <w:pStyle w:val="2"/>
      </w:pPr>
    </w:p>
    <w:p w14:paraId="65BC2D48" w14:textId="77777777" w:rsidR="00EE3587" w:rsidRDefault="00EE3587" w:rsidP="00CC19BA">
      <w:pPr>
        <w:pStyle w:val="2"/>
      </w:pPr>
    </w:p>
    <w:p w14:paraId="5B9F32FF" w14:textId="77777777" w:rsidR="00EE3587" w:rsidRDefault="00EE3587" w:rsidP="00CC19BA">
      <w:pPr>
        <w:pStyle w:val="2"/>
      </w:pPr>
    </w:p>
    <w:p w14:paraId="5B387AD9" w14:textId="77777777" w:rsidR="00EE3587" w:rsidRDefault="00EE3587" w:rsidP="00CC19BA">
      <w:pPr>
        <w:pStyle w:val="2"/>
      </w:pPr>
    </w:p>
    <w:p w14:paraId="0EF6BD0A" w14:textId="77777777" w:rsidR="00EE3587" w:rsidRDefault="00EE3587" w:rsidP="00CC19BA">
      <w:pPr>
        <w:pStyle w:val="2"/>
      </w:pPr>
    </w:p>
    <w:p w14:paraId="759F0065" w14:textId="77777777" w:rsidR="00EE3587" w:rsidRDefault="00EE3587" w:rsidP="00CC19BA">
      <w:pPr>
        <w:pStyle w:val="2"/>
      </w:pPr>
    </w:p>
    <w:p w14:paraId="5CC94E44" w14:textId="77777777" w:rsidR="00EE3587" w:rsidRDefault="00EE3587" w:rsidP="00CC19BA">
      <w:pPr>
        <w:pStyle w:val="2"/>
      </w:pPr>
    </w:p>
    <w:p w14:paraId="0BE220AB" w14:textId="77777777" w:rsidR="00EE3587" w:rsidRDefault="00EE3587" w:rsidP="00CC19BA">
      <w:pPr>
        <w:pStyle w:val="2"/>
      </w:pPr>
    </w:p>
    <w:p w14:paraId="4D9B911E" w14:textId="77777777" w:rsidR="00EE3587" w:rsidRDefault="00EE3587" w:rsidP="00CC19BA">
      <w:pPr>
        <w:pStyle w:val="2"/>
      </w:pPr>
    </w:p>
    <w:p w14:paraId="7BCEF44B" w14:textId="77777777" w:rsidR="00EE3587" w:rsidRDefault="00EE3587" w:rsidP="00CC19BA">
      <w:pPr>
        <w:pStyle w:val="2"/>
      </w:pPr>
    </w:p>
    <w:p w14:paraId="185981FE" w14:textId="77777777" w:rsidR="00EE3587" w:rsidRDefault="00EE3587" w:rsidP="00CC19BA">
      <w:pPr>
        <w:pStyle w:val="2"/>
      </w:pPr>
    </w:p>
    <w:p w14:paraId="698B37D0" w14:textId="77777777" w:rsidR="00EE3587" w:rsidRDefault="00EE3587" w:rsidP="00CC19BA">
      <w:pPr>
        <w:pStyle w:val="2"/>
      </w:pPr>
    </w:p>
    <w:p w14:paraId="331751B3" w14:textId="77777777" w:rsidR="00EE3587" w:rsidRDefault="00EE3587" w:rsidP="00CC19BA">
      <w:pPr>
        <w:pStyle w:val="2"/>
      </w:pPr>
    </w:p>
    <w:p w14:paraId="2068FDBE" w14:textId="77777777" w:rsidR="00EE3587" w:rsidRDefault="00EE3587" w:rsidP="00CC19BA">
      <w:pPr>
        <w:pStyle w:val="2"/>
      </w:pPr>
    </w:p>
    <w:p w14:paraId="51E8123A" w14:textId="77777777" w:rsidR="00EE3587" w:rsidRDefault="00EE3587" w:rsidP="00CC19BA">
      <w:pPr>
        <w:pStyle w:val="2"/>
      </w:pPr>
    </w:p>
    <w:p w14:paraId="622E335E" w14:textId="77777777" w:rsidR="00EE3587" w:rsidRDefault="00EE3587" w:rsidP="00CC19BA">
      <w:pPr>
        <w:pStyle w:val="2"/>
      </w:pPr>
    </w:p>
    <w:sectPr w:rsidR="00EE35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1774C" w14:textId="77777777" w:rsidR="00B71EFA" w:rsidRDefault="00B71EFA">
      <w:r>
        <w:separator/>
      </w:r>
    </w:p>
  </w:endnote>
  <w:endnote w:type="continuationSeparator" w:id="0">
    <w:p w14:paraId="4BA274A7" w14:textId="77777777" w:rsidR="00B71EFA" w:rsidRDefault="00B71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3647788"/>
      <w:docPartObj>
        <w:docPartGallery w:val="Page Numbers (Bottom of Page)"/>
        <w:docPartUnique/>
      </w:docPartObj>
    </w:sdtPr>
    <w:sdtContent>
      <w:p w14:paraId="04DDEB37" w14:textId="0D673138" w:rsidR="001A1060" w:rsidRDefault="001A106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55F922" w14:textId="77777777" w:rsidR="001A1060" w:rsidRDefault="001A10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6010925"/>
      <w:docPartObj>
        <w:docPartGallery w:val="Page Numbers (Bottom of Page)"/>
        <w:docPartUnique/>
      </w:docPartObj>
    </w:sdtPr>
    <w:sdtContent>
      <w:p w14:paraId="1554B108" w14:textId="530818D4" w:rsidR="001A1060" w:rsidRDefault="001A106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9CE4E9" w14:textId="77777777" w:rsidR="001A1060" w:rsidRDefault="001A106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D03BF" w14:textId="77777777" w:rsidR="00B71EFA" w:rsidRDefault="00B71EFA">
      <w:r>
        <w:separator/>
      </w:r>
    </w:p>
  </w:footnote>
  <w:footnote w:type="continuationSeparator" w:id="0">
    <w:p w14:paraId="2164520F" w14:textId="77777777" w:rsidR="00B71EFA" w:rsidRDefault="00B71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1881"/>
      <w:gridCol w:w="2822"/>
      <w:gridCol w:w="2822"/>
      <w:gridCol w:w="1881"/>
    </w:tblGrid>
    <w:tr w:rsidR="00034754" w14:paraId="2AD3F864" w14:textId="77777777">
      <w:tc>
        <w:tcPr>
          <w:tcW w:w="0" w:type="auto"/>
          <w:gridSpan w:val="4"/>
          <w:tcMar>
            <w:top w:w="85" w:type="dxa"/>
            <w:left w:w="146" w:type="dxa"/>
            <w:bottom w:w="85" w:type="dxa"/>
            <w:right w:w="146" w:type="dxa"/>
          </w:tcMar>
          <w:hideMark/>
        </w:tcPr>
        <w:p w14:paraId="7F02B4CB" w14:textId="77777777" w:rsidR="002F68CE" w:rsidRPr="00E12650" w:rsidRDefault="002F68CE" w:rsidP="002F68CE">
          <w:pPr>
            <w:pStyle w:val="Zpat"/>
            <w:tabs>
              <w:tab w:val="clear" w:pos="9072"/>
              <w:tab w:val="right" w:pos="9356"/>
            </w:tabs>
            <w:ind w:right="-569"/>
            <w:jc w:val="center"/>
          </w:pPr>
          <w:r w:rsidRPr="00E55611">
            <w:rPr>
              <w:rStyle w:val="slostrnky"/>
              <w:i/>
              <w:sz w:val="20"/>
              <w:szCs w:val="16"/>
            </w:rPr>
            <w:t>Projektová dokumentace – stavební úpravy domu čp. 165, Žacléř</w:t>
          </w:r>
        </w:p>
        <w:p w14:paraId="4C566E58" w14:textId="00F62C00" w:rsidR="00034754" w:rsidRPr="00BA582A" w:rsidRDefault="00034754" w:rsidP="00C340BB">
          <w:pPr>
            <w:pStyle w:val="Zpat"/>
            <w:tabs>
              <w:tab w:val="clear" w:pos="9072"/>
              <w:tab w:val="right" w:pos="9356"/>
            </w:tabs>
            <w:ind w:right="-569"/>
            <w:jc w:val="center"/>
            <w:rPr>
              <w:sz w:val="20"/>
              <w:szCs w:val="20"/>
            </w:rPr>
          </w:pPr>
        </w:p>
      </w:tc>
    </w:tr>
    <w:tr w:rsidR="00034754" w14:paraId="1C81262A" w14:textId="77777777">
      <w:tblPrEx>
        <w:tblBorders>
          <w:bottom w:val="single" w:sz="12" w:space="0" w:color="000000"/>
        </w:tblBorders>
      </w:tblPrEx>
      <w:tc>
        <w:tcPr>
          <w:tcW w:w="1000" w:type="pct"/>
          <w:tcMar>
            <w:top w:w="85" w:type="dxa"/>
            <w:left w:w="146" w:type="dxa"/>
            <w:bottom w:w="85" w:type="dxa"/>
            <w:right w:w="146" w:type="dxa"/>
          </w:tcMar>
          <w:hideMark/>
        </w:tcPr>
        <w:p w14:paraId="20ECE6AD" w14:textId="3F56B948" w:rsidR="00034754" w:rsidRDefault="00034754">
          <w:pPr>
            <w:pStyle w:val="Hlavicka"/>
          </w:pPr>
        </w:p>
      </w:tc>
      <w:tc>
        <w:tcPr>
          <w:tcW w:w="3000" w:type="pct"/>
          <w:gridSpan w:val="2"/>
          <w:tcMar>
            <w:top w:w="85" w:type="dxa"/>
            <w:left w:w="146" w:type="dxa"/>
            <w:bottom w:w="85" w:type="dxa"/>
            <w:right w:w="146" w:type="dxa"/>
          </w:tcMar>
          <w:hideMark/>
        </w:tcPr>
        <w:p w14:paraId="3B5A463A" w14:textId="77777777" w:rsidR="00034754" w:rsidRDefault="00034754" w:rsidP="00A22D28">
          <w:pPr>
            <w:pStyle w:val="Hlavicka"/>
          </w:pPr>
        </w:p>
      </w:tc>
      <w:tc>
        <w:tcPr>
          <w:tcW w:w="1000" w:type="pct"/>
          <w:tcMar>
            <w:top w:w="85" w:type="dxa"/>
            <w:left w:w="146" w:type="dxa"/>
            <w:bottom w:w="85" w:type="dxa"/>
            <w:right w:w="146" w:type="dxa"/>
          </w:tcMar>
          <w:hideMark/>
        </w:tcPr>
        <w:p w14:paraId="1144EE93" w14:textId="77777777" w:rsidR="00034754" w:rsidRDefault="00034754">
          <w:pPr>
            <w:pStyle w:val="Hlavicka"/>
            <w:jc w:val="right"/>
          </w:pPr>
        </w:p>
      </w:tc>
    </w:tr>
    <w:tr w:rsidR="00034754" w14:paraId="50B52B00" w14:textId="77777777">
      <w:tc>
        <w:tcPr>
          <w:tcW w:w="2500" w:type="pct"/>
          <w:gridSpan w:val="2"/>
          <w:tcMar>
            <w:top w:w="85" w:type="dxa"/>
            <w:left w:w="146" w:type="dxa"/>
            <w:bottom w:w="85" w:type="dxa"/>
            <w:right w:w="146" w:type="dxa"/>
          </w:tcMar>
          <w:hideMark/>
        </w:tcPr>
        <w:p w14:paraId="21A1EBE8" w14:textId="77777777" w:rsidR="00034754" w:rsidRDefault="00034754">
          <w:pPr>
            <w:pStyle w:val="Hlavicka"/>
          </w:pPr>
        </w:p>
      </w:tc>
      <w:tc>
        <w:tcPr>
          <w:tcW w:w="2500" w:type="pct"/>
          <w:gridSpan w:val="2"/>
          <w:tcMar>
            <w:top w:w="85" w:type="dxa"/>
            <w:left w:w="146" w:type="dxa"/>
            <w:bottom w:w="85" w:type="dxa"/>
            <w:right w:w="146" w:type="dxa"/>
          </w:tcMar>
          <w:hideMark/>
        </w:tcPr>
        <w:p w14:paraId="5BE3E42B" w14:textId="77777777" w:rsidR="00034754" w:rsidRDefault="00034754" w:rsidP="003157BE">
          <w:pPr>
            <w:pStyle w:val="Hlavicka"/>
          </w:pPr>
        </w:p>
      </w:tc>
    </w:tr>
  </w:tbl>
  <w:p w14:paraId="513F6F9F" w14:textId="77777777" w:rsidR="00034754" w:rsidRDefault="00034754">
    <w:pPr>
      <w:pStyle w:val="Hlavic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460A0" w14:textId="77777777" w:rsidR="002F68CE" w:rsidRPr="00E12650" w:rsidRDefault="002F68CE" w:rsidP="002F68CE">
    <w:pPr>
      <w:pStyle w:val="Zpat"/>
      <w:tabs>
        <w:tab w:val="clear" w:pos="9072"/>
        <w:tab w:val="right" w:pos="9356"/>
      </w:tabs>
      <w:ind w:right="-569"/>
      <w:jc w:val="center"/>
    </w:pPr>
    <w:r w:rsidRPr="00E55611">
      <w:rPr>
        <w:rStyle w:val="slostrnky"/>
        <w:i/>
        <w:sz w:val="20"/>
        <w:szCs w:val="16"/>
      </w:rPr>
      <w:t>Projektová dokumentace – stavební úpravy domu čp. 165, Žacléř</w:t>
    </w:r>
  </w:p>
  <w:p w14:paraId="62B2CD4E" w14:textId="77777777" w:rsidR="00BA582A" w:rsidRDefault="00BA582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9406"/>
    </w:tblGrid>
    <w:tr w:rsidR="00034754" w14:paraId="2360A161" w14:textId="77777777">
      <w:tc>
        <w:tcPr>
          <w:tcW w:w="0" w:type="auto"/>
          <w:tcMar>
            <w:top w:w="85" w:type="dxa"/>
            <w:left w:w="146" w:type="dxa"/>
            <w:bottom w:w="85" w:type="dxa"/>
            <w:right w:w="146" w:type="dxa"/>
          </w:tcMar>
          <w:hideMark/>
        </w:tcPr>
        <w:p w14:paraId="6A178545" w14:textId="77777777" w:rsidR="00034754" w:rsidRDefault="00034754">
          <w:pPr>
            <w:pStyle w:val="HlavickaZlutyText"/>
            <w:jc w:val="right"/>
          </w:pPr>
        </w:p>
      </w:tc>
    </w:tr>
    <w:tr w:rsidR="00034754" w14:paraId="3C208E1C" w14:textId="77777777">
      <w:tc>
        <w:tcPr>
          <w:tcW w:w="0" w:type="auto"/>
          <w:tcMar>
            <w:top w:w="85" w:type="dxa"/>
            <w:left w:w="146" w:type="dxa"/>
            <w:bottom w:w="85" w:type="dxa"/>
            <w:right w:w="146" w:type="dxa"/>
          </w:tcMar>
          <w:hideMark/>
        </w:tcPr>
        <w:p w14:paraId="4D1BBCA3" w14:textId="77777777" w:rsidR="00034754" w:rsidRDefault="00034754">
          <w:pPr>
            <w:pStyle w:val="Hlavicka"/>
            <w:jc w:val="right"/>
          </w:pPr>
        </w:p>
      </w:tc>
    </w:tr>
  </w:tbl>
  <w:p w14:paraId="47F89A4B" w14:textId="77777777" w:rsidR="00034754" w:rsidRDefault="00034754">
    <w:pPr>
      <w:pStyle w:val="Hlavic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044480"/>
    <w:multiLevelType w:val="hybridMultilevel"/>
    <w:tmpl w:val="8D1872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7838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34754"/>
    <w:rsid w:val="000628EF"/>
    <w:rsid w:val="00066CE2"/>
    <w:rsid w:val="0008096A"/>
    <w:rsid w:val="00097DC4"/>
    <w:rsid w:val="000C5A4C"/>
    <w:rsid w:val="000E6332"/>
    <w:rsid w:val="0010042B"/>
    <w:rsid w:val="00155546"/>
    <w:rsid w:val="00160582"/>
    <w:rsid w:val="001619A9"/>
    <w:rsid w:val="001652F3"/>
    <w:rsid w:val="00170F79"/>
    <w:rsid w:val="00175331"/>
    <w:rsid w:val="00175405"/>
    <w:rsid w:val="001A1060"/>
    <w:rsid w:val="001C73CB"/>
    <w:rsid w:val="001F37CF"/>
    <w:rsid w:val="001F7B89"/>
    <w:rsid w:val="0022028A"/>
    <w:rsid w:val="00253A18"/>
    <w:rsid w:val="00274098"/>
    <w:rsid w:val="00286D52"/>
    <w:rsid w:val="00292A11"/>
    <w:rsid w:val="002A0AE8"/>
    <w:rsid w:val="002C6CA6"/>
    <w:rsid w:val="002F68CE"/>
    <w:rsid w:val="003046A4"/>
    <w:rsid w:val="003051D8"/>
    <w:rsid w:val="00307EAF"/>
    <w:rsid w:val="003157BE"/>
    <w:rsid w:val="003300C7"/>
    <w:rsid w:val="003C383E"/>
    <w:rsid w:val="003F5123"/>
    <w:rsid w:val="00415E66"/>
    <w:rsid w:val="004419D9"/>
    <w:rsid w:val="00452FFC"/>
    <w:rsid w:val="004B6719"/>
    <w:rsid w:val="004C76EE"/>
    <w:rsid w:val="004F06FD"/>
    <w:rsid w:val="0051056F"/>
    <w:rsid w:val="0051325F"/>
    <w:rsid w:val="00520177"/>
    <w:rsid w:val="00531E24"/>
    <w:rsid w:val="00551F1A"/>
    <w:rsid w:val="0055510C"/>
    <w:rsid w:val="00574551"/>
    <w:rsid w:val="00581D52"/>
    <w:rsid w:val="005A5397"/>
    <w:rsid w:val="005C3829"/>
    <w:rsid w:val="005D075E"/>
    <w:rsid w:val="00601248"/>
    <w:rsid w:val="00602729"/>
    <w:rsid w:val="00603A7D"/>
    <w:rsid w:val="006239FE"/>
    <w:rsid w:val="006656AB"/>
    <w:rsid w:val="0067068B"/>
    <w:rsid w:val="006A72E1"/>
    <w:rsid w:val="006B0C24"/>
    <w:rsid w:val="006D03E6"/>
    <w:rsid w:val="006D573D"/>
    <w:rsid w:val="00731264"/>
    <w:rsid w:val="0074588E"/>
    <w:rsid w:val="0076431E"/>
    <w:rsid w:val="00783EF3"/>
    <w:rsid w:val="00787B00"/>
    <w:rsid w:val="007A4633"/>
    <w:rsid w:val="007B663D"/>
    <w:rsid w:val="00822583"/>
    <w:rsid w:val="00842DF5"/>
    <w:rsid w:val="00854C17"/>
    <w:rsid w:val="008C3DE6"/>
    <w:rsid w:val="008D608B"/>
    <w:rsid w:val="008F1AA0"/>
    <w:rsid w:val="00942AFE"/>
    <w:rsid w:val="00964277"/>
    <w:rsid w:val="00993014"/>
    <w:rsid w:val="009C57AB"/>
    <w:rsid w:val="00A22D28"/>
    <w:rsid w:val="00A46355"/>
    <w:rsid w:val="00A6793C"/>
    <w:rsid w:val="00A77B3E"/>
    <w:rsid w:val="00AA38CC"/>
    <w:rsid w:val="00AE3EDF"/>
    <w:rsid w:val="00B34CF4"/>
    <w:rsid w:val="00B67F27"/>
    <w:rsid w:val="00B7129E"/>
    <w:rsid w:val="00B71EFA"/>
    <w:rsid w:val="00B75E02"/>
    <w:rsid w:val="00B9516C"/>
    <w:rsid w:val="00BA1A77"/>
    <w:rsid w:val="00BA582A"/>
    <w:rsid w:val="00BD32B7"/>
    <w:rsid w:val="00BE069F"/>
    <w:rsid w:val="00BF284C"/>
    <w:rsid w:val="00BF2AC9"/>
    <w:rsid w:val="00C256AC"/>
    <w:rsid w:val="00C26BA0"/>
    <w:rsid w:val="00C31F65"/>
    <w:rsid w:val="00C340BB"/>
    <w:rsid w:val="00C61BDF"/>
    <w:rsid w:val="00C75B2A"/>
    <w:rsid w:val="00C77138"/>
    <w:rsid w:val="00C8543E"/>
    <w:rsid w:val="00C85E8C"/>
    <w:rsid w:val="00C9738A"/>
    <w:rsid w:val="00CA2A55"/>
    <w:rsid w:val="00CB0C9B"/>
    <w:rsid w:val="00CB4749"/>
    <w:rsid w:val="00CC19BA"/>
    <w:rsid w:val="00D06D78"/>
    <w:rsid w:val="00D40339"/>
    <w:rsid w:val="00D46A62"/>
    <w:rsid w:val="00D82298"/>
    <w:rsid w:val="00D8321A"/>
    <w:rsid w:val="00D96E51"/>
    <w:rsid w:val="00DB23D5"/>
    <w:rsid w:val="00DB39E3"/>
    <w:rsid w:val="00DD3793"/>
    <w:rsid w:val="00E208AE"/>
    <w:rsid w:val="00E3455C"/>
    <w:rsid w:val="00E50C62"/>
    <w:rsid w:val="00E51191"/>
    <w:rsid w:val="00E868CB"/>
    <w:rsid w:val="00E87452"/>
    <w:rsid w:val="00EB6D78"/>
    <w:rsid w:val="00EC3D0A"/>
    <w:rsid w:val="00ED39AB"/>
    <w:rsid w:val="00EE1E39"/>
    <w:rsid w:val="00EE3587"/>
    <w:rsid w:val="00F04B66"/>
    <w:rsid w:val="00F10F28"/>
    <w:rsid w:val="00F43B3F"/>
    <w:rsid w:val="00F83694"/>
    <w:rsid w:val="00FD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A92137"/>
  <w15:docId w15:val="{57C4130B-B797-4A9D-8A0B-5B6F229C1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lavicka">
    <w:name w:val="Hlavicka"/>
    <w:rPr>
      <w:i/>
    </w:rPr>
  </w:style>
  <w:style w:type="paragraph" w:customStyle="1" w:styleId="HlavickaZlutyText">
    <w:name w:val="HlavickaZlutyText"/>
    <w:rPr>
      <w:sz w:val="18"/>
    </w:rPr>
  </w:style>
  <w:style w:type="paragraph" w:customStyle="1" w:styleId="Variantastart">
    <w:name w:val="Varianta_start"/>
    <w:pPr>
      <w:pBdr>
        <w:top w:val="single" w:sz="8" w:space="0" w:color="800080"/>
      </w:pBdr>
      <w:spacing w:after="100"/>
    </w:pPr>
    <w:rPr>
      <w:b/>
      <w:i/>
      <w:color w:val="800080"/>
    </w:rPr>
  </w:style>
  <w:style w:type="paragraph" w:customStyle="1" w:styleId="Variantakonec">
    <w:name w:val="Varianta_konec"/>
    <w:pPr>
      <w:pBdr>
        <w:bottom w:val="single" w:sz="8" w:space="0" w:color="800080"/>
      </w:pBdr>
      <w:spacing w:after="100"/>
    </w:pPr>
    <w:rPr>
      <w:b/>
      <w:i/>
      <w:color w:val="800080"/>
    </w:rPr>
  </w:style>
  <w:style w:type="paragraph" w:customStyle="1" w:styleId="Ucinnoststart">
    <w:name w:val="Ucinnost_start"/>
    <w:pPr>
      <w:pBdr>
        <w:top w:val="single" w:sz="8" w:space="0" w:color="8B0000"/>
      </w:pBdr>
      <w:spacing w:after="100"/>
    </w:pPr>
    <w:rPr>
      <w:b/>
      <w:i/>
      <w:color w:val="8B0000"/>
    </w:rPr>
  </w:style>
  <w:style w:type="paragraph" w:customStyle="1" w:styleId="Ucinnostkonec">
    <w:name w:val="Ucinnost_konec"/>
    <w:pPr>
      <w:pBdr>
        <w:bottom w:val="single" w:sz="8" w:space="0" w:color="8B0000"/>
      </w:pBdr>
      <w:spacing w:after="100"/>
    </w:pPr>
    <w:rPr>
      <w:b/>
      <w:i/>
      <w:color w:val="8B0000"/>
    </w:rPr>
  </w:style>
  <w:style w:type="paragraph" w:customStyle="1" w:styleId="Celex">
    <w:name w:val="Celex"/>
    <w:pPr>
      <w:spacing w:before="120" w:after="120"/>
    </w:pPr>
    <w:rPr>
      <w:i/>
    </w:rPr>
  </w:style>
  <w:style w:type="paragraph" w:customStyle="1" w:styleId="1">
    <w:name w:val="1"/>
    <w:pPr>
      <w:spacing w:before="11"/>
    </w:pPr>
    <w:rPr>
      <w:sz w:val="0"/>
    </w:rPr>
  </w:style>
  <w:style w:type="paragraph" w:customStyle="1" w:styleId="2">
    <w:name w:val="2"/>
    <w:pPr>
      <w:spacing w:before="11"/>
    </w:pPr>
    <w:rPr>
      <w:sz w:val="0"/>
    </w:rPr>
  </w:style>
  <w:style w:type="paragraph" w:customStyle="1" w:styleId="3">
    <w:name w:val="3"/>
    <w:pPr>
      <w:spacing w:before="57" w:after="227"/>
      <w:jc w:val="center"/>
    </w:pPr>
    <w:rPr>
      <w:b/>
      <w:sz w:val="32"/>
    </w:rPr>
  </w:style>
  <w:style w:type="paragraph" w:customStyle="1" w:styleId="4">
    <w:name w:val="4"/>
    <w:pPr>
      <w:ind w:left="680" w:right="680"/>
      <w:jc w:val="center"/>
    </w:pPr>
    <w:rPr>
      <w:b/>
      <w:caps/>
      <w:sz w:val="32"/>
    </w:rPr>
  </w:style>
  <w:style w:type="paragraph" w:customStyle="1" w:styleId="5">
    <w:name w:val="5"/>
    <w:pPr>
      <w:spacing w:after="170"/>
      <w:ind w:left="850" w:right="850"/>
      <w:jc w:val="center"/>
    </w:pPr>
    <w:rPr>
      <w:b/>
      <w:sz w:val="28"/>
    </w:rPr>
  </w:style>
  <w:style w:type="paragraph" w:customStyle="1" w:styleId="6">
    <w:name w:val="6"/>
    <w:pPr>
      <w:spacing w:before="794" w:after="340"/>
      <w:ind w:left="850" w:right="850"/>
      <w:jc w:val="center"/>
    </w:pPr>
    <w:rPr>
      <w:b/>
      <w:sz w:val="30"/>
    </w:rPr>
  </w:style>
  <w:style w:type="paragraph" w:customStyle="1" w:styleId="7">
    <w:name w:val="7"/>
    <w:pPr>
      <w:spacing w:before="227" w:after="113"/>
      <w:jc w:val="center"/>
    </w:pPr>
    <w:rPr>
      <w:sz w:val="28"/>
    </w:rPr>
  </w:style>
  <w:style w:type="paragraph" w:customStyle="1" w:styleId="8">
    <w:name w:val="8"/>
    <w:pPr>
      <w:spacing w:after="57"/>
      <w:ind w:left="850" w:right="850"/>
      <w:jc w:val="center"/>
    </w:pPr>
    <w:rPr>
      <w:b/>
      <w:sz w:val="28"/>
    </w:rPr>
  </w:style>
  <w:style w:type="paragraph" w:customStyle="1" w:styleId="9">
    <w:name w:val="9"/>
    <w:pPr>
      <w:spacing w:after="57"/>
      <w:ind w:left="510" w:hanging="510"/>
      <w:jc w:val="both"/>
    </w:pPr>
    <w:rPr>
      <w:sz w:val="24"/>
    </w:rPr>
  </w:style>
  <w:style w:type="paragraph" w:customStyle="1" w:styleId="Varianta9start">
    <w:name w:val="Varianta_9_start"/>
    <w:pPr>
      <w:pBdr>
        <w:top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Varianta9konec">
    <w:name w:val="Varianta_9_konec"/>
    <w:pPr>
      <w:pBdr>
        <w:bottom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Ucinnost9start">
    <w:name w:val="Ucinnost_9_start"/>
    <w:pPr>
      <w:pBdr>
        <w:top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Ucinnost9konec">
    <w:name w:val="Ucinnost_9_konec"/>
    <w:pPr>
      <w:pBdr>
        <w:bottom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10">
    <w:name w:val="10"/>
    <w:pPr>
      <w:spacing w:after="57"/>
      <w:ind w:left="1190" w:hanging="340"/>
      <w:jc w:val="both"/>
    </w:pPr>
    <w:rPr>
      <w:sz w:val="24"/>
    </w:rPr>
  </w:style>
  <w:style w:type="paragraph" w:customStyle="1" w:styleId="Varianta10start">
    <w:name w:val="Varianta_10_start"/>
    <w:pPr>
      <w:pBdr>
        <w:top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Varianta10konec">
    <w:name w:val="Varianta_10_konec"/>
    <w:pPr>
      <w:pBdr>
        <w:bottom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Ucinnost10start">
    <w:name w:val="Ucinnost_10_start"/>
    <w:pPr>
      <w:pBdr>
        <w:top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Ucinnost10konec">
    <w:name w:val="Ucinnost_10_konec"/>
    <w:pPr>
      <w:pBdr>
        <w:bottom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11">
    <w:name w:val="11"/>
    <w:pPr>
      <w:spacing w:before="57" w:after="57"/>
      <w:ind w:left="1190" w:hanging="340"/>
      <w:jc w:val="both"/>
    </w:pPr>
    <w:rPr>
      <w:sz w:val="24"/>
    </w:rPr>
  </w:style>
  <w:style w:type="paragraph" w:customStyle="1" w:styleId="Varianta11start">
    <w:name w:val="Varianta_11_start"/>
    <w:pPr>
      <w:pBdr>
        <w:top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Varianta11konec">
    <w:name w:val="Varianta_11_konec"/>
    <w:pPr>
      <w:pBdr>
        <w:bottom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Ucinnost11start">
    <w:name w:val="Ucinnost_11_start"/>
    <w:pPr>
      <w:pBdr>
        <w:top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Ucinnost11konec">
    <w:name w:val="Ucinnost_11_konec"/>
    <w:pPr>
      <w:pBdr>
        <w:bottom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12">
    <w:name w:val="12"/>
    <w:pPr>
      <w:spacing w:before="57" w:after="227"/>
      <w:ind w:left="1190" w:hanging="340"/>
      <w:jc w:val="both"/>
    </w:pPr>
    <w:rPr>
      <w:sz w:val="24"/>
    </w:rPr>
  </w:style>
  <w:style w:type="paragraph" w:customStyle="1" w:styleId="Varianta12start">
    <w:name w:val="Varianta_12_start"/>
    <w:pPr>
      <w:pBdr>
        <w:top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Varianta12konec">
    <w:name w:val="Varianta_12_konec"/>
    <w:pPr>
      <w:pBdr>
        <w:bottom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Ucinnost12start">
    <w:name w:val="Ucinnost_12_start"/>
    <w:pPr>
      <w:pBdr>
        <w:top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Ucinnost12konec">
    <w:name w:val="Ucinnost_12_konec"/>
    <w:pPr>
      <w:pBdr>
        <w:bottom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13">
    <w:name w:val="13"/>
    <w:pPr>
      <w:spacing w:after="113"/>
      <w:ind w:left="510" w:hanging="510"/>
      <w:jc w:val="both"/>
    </w:pPr>
    <w:rPr>
      <w:sz w:val="24"/>
    </w:rPr>
  </w:style>
  <w:style w:type="paragraph" w:customStyle="1" w:styleId="Varianta13start">
    <w:name w:val="Varianta_13_start"/>
    <w:pPr>
      <w:pBdr>
        <w:top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Varianta13konec">
    <w:name w:val="Varianta_13_konec"/>
    <w:pPr>
      <w:pBdr>
        <w:bottom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Ucinnost13start">
    <w:name w:val="Ucinnost_13_start"/>
    <w:pPr>
      <w:pBdr>
        <w:top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Ucinnost13konec">
    <w:name w:val="Ucinnost_13_konec"/>
    <w:pPr>
      <w:pBdr>
        <w:bottom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14">
    <w:name w:val="14"/>
    <w:pPr>
      <w:spacing w:before="113" w:after="57"/>
      <w:ind w:left="510" w:hanging="510"/>
      <w:jc w:val="both"/>
    </w:pPr>
    <w:rPr>
      <w:sz w:val="24"/>
    </w:rPr>
  </w:style>
  <w:style w:type="paragraph" w:customStyle="1" w:styleId="Varianta14start">
    <w:name w:val="Varianta_14_start"/>
    <w:pPr>
      <w:pBdr>
        <w:top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Varianta14konec">
    <w:name w:val="Varianta_14_konec"/>
    <w:pPr>
      <w:pBdr>
        <w:bottom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Ucinnost14start">
    <w:name w:val="Ucinnost_14_start"/>
    <w:pPr>
      <w:pBdr>
        <w:top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Ucinnost14konec">
    <w:name w:val="Ucinnost_14_konec"/>
    <w:pPr>
      <w:pBdr>
        <w:bottom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15">
    <w:name w:val="15"/>
    <w:pPr>
      <w:spacing w:before="113" w:after="113"/>
      <w:ind w:left="510" w:hanging="510"/>
      <w:jc w:val="both"/>
    </w:pPr>
    <w:rPr>
      <w:sz w:val="24"/>
    </w:rPr>
  </w:style>
  <w:style w:type="paragraph" w:customStyle="1" w:styleId="Varianta15start">
    <w:name w:val="Varianta_15_start"/>
    <w:pPr>
      <w:pBdr>
        <w:top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Varianta15konec">
    <w:name w:val="Varianta_15_konec"/>
    <w:pPr>
      <w:pBdr>
        <w:bottom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Ucinnost15start">
    <w:name w:val="Ucinnost_15_start"/>
    <w:pPr>
      <w:pBdr>
        <w:top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Ucinnost15konec">
    <w:name w:val="Ucinnost_15_konec"/>
    <w:pPr>
      <w:pBdr>
        <w:bottom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16">
    <w:name w:val="16"/>
    <w:pPr>
      <w:spacing w:after="57"/>
      <w:jc w:val="both"/>
    </w:pPr>
    <w:rPr>
      <w:sz w:val="24"/>
    </w:rPr>
  </w:style>
  <w:style w:type="paragraph" w:customStyle="1" w:styleId="17">
    <w:name w:val="17"/>
    <w:pPr>
      <w:spacing w:before="227" w:after="113"/>
      <w:jc w:val="center"/>
    </w:pPr>
    <w:rPr>
      <w:sz w:val="28"/>
    </w:rPr>
  </w:style>
  <w:style w:type="paragraph" w:customStyle="1" w:styleId="18">
    <w:name w:val="18"/>
    <w:pPr>
      <w:spacing w:after="57"/>
      <w:jc w:val="both"/>
    </w:pPr>
    <w:rPr>
      <w:sz w:val="24"/>
    </w:rPr>
  </w:style>
  <w:style w:type="paragraph" w:customStyle="1" w:styleId="19">
    <w:name w:val="19"/>
    <w:pPr>
      <w:spacing w:before="454" w:after="57"/>
      <w:jc w:val="center"/>
    </w:pPr>
    <w:rPr>
      <w:sz w:val="24"/>
    </w:rPr>
  </w:style>
  <w:style w:type="paragraph" w:customStyle="1" w:styleId="20">
    <w:name w:val="20"/>
    <w:pPr>
      <w:spacing w:before="57"/>
      <w:jc w:val="center"/>
    </w:pPr>
    <w:rPr>
      <w:sz w:val="24"/>
    </w:rPr>
  </w:style>
  <w:style w:type="paragraph" w:customStyle="1" w:styleId="21">
    <w:name w:val="21"/>
    <w:pPr>
      <w:spacing w:before="737" w:after="57"/>
      <w:jc w:val="right"/>
    </w:pPr>
    <w:rPr>
      <w:b/>
      <w:sz w:val="26"/>
    </w:rPr>
  </w:style>
  <w:style w:type="paragraph" w:customStyle="1" w:styleId="22">
    <w:name w:val="22"/>
    <w:pPr>
      <w:spacing w:after="113"/>
      <w:ind w:left="850" w:right="850"/>
      <w:jc w:val="center"/>
    </w:pPr>
    <w:rPr>
      <w:b/>
      <w:sz w:val="28"/>
    </w:rPr>
  </w:style>
  <w:style w:type="table" w:customStyle="1" w:styleId="data-tisk-na-sirku">
    <w:name w:val="data-tisk-na-sirku"/>
    <w:basedOn w:val="Normlntabulka"/>
    <w:tblPr/>
  </w:style>
  <w:style w:type="paragraph" w:customStyle="1" w:styleId="23">
    <w:name w:val="23"/>
    <w:pPr>
      <w:spacing w:after="113"/>
      <w:jc w:val="both"/>
    </w:pPr>
    <w:rPr>
      <w:sz w:val="24"/>
    </w:rPr>
  </w:style>
  <w:style w:type="paragraph" w:customStyle="1" w:styleId="24">
    <w:name w:val="24"/>
    <w:pPr>
      <w:spacing w:before="113" w:after="113"/>
      <w:jc w:val="both"/>
    </w:pPr>
    <w:rPr>
      <w:sz w:val="24"/>
    </w:rPr>
  </w:style>
  <w:style w:type="paragraph" w:customStyle="1" w:styleId="25">
    <w:name w:val="25"/>
    <w:pPr>
      <w:spacing w:before="113" w:after="57"/>
      <w:jc w:val="both"/>
    </w:pPr>
    <w:rPr>
      <w:sz w:val="24"/>
    </w:rPr>
  </w:style>
  <w:style w:type="paragraph" w:customStyle="1" w:styleId="26">
    <w:name w:val="26"/>
    <w:pPr>
      <w:spacing w:after="57"/>
      <w:jc w:val="both"/>
    </w:pPr>
    <w:rPr>
      <w:sz w:val="24"/>
    </w:rPr>
  </w:style>
  <w:style w:type="paragraph" w:customStyle="1" w:styleId="27">
    <w:name w:val="27"/>
    <w:pPr>
      <w:pBdr>
        <w:top w:val="single" w:sz="11" w:space="0" w:color="000000"/>
      </w:pBdr>
      <w:spacing w:before="510" w:after="57"/>
      <w:ind w:right="6236"/>
    </w:pPr>
    <w:rPr>
      <w:sz w:val="18"/>
    </w:rPr>
  </w:style>
  <w:style w:type="paragraph" w:styleId="Zpat">
    <w:name w:val="footer"/>
    <w:basedOn w:val="Normln"/>
    <w:link w:val="ZpatChar"/>
    <w:uiPriority w:val="99"/>
    <w:rsid w:val="00B7129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7129E"/>
    <w:rPr>
      <w:sz w:val="24"/>
      <w:szCs w:val="24"/>
    </w:rPr>
  </w:style>
  <w:style w:type="paragraph" w:styleId="Zhlav">
    <w:name w:val="header"/>
    <w:basedOn w:val="Normln"/>
    <w:link w:val="ZhlavChar"/>
    <w:rsid w:val="00BA1A7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A1A77"/>
    <w:rPr>
      <w:sz w:val="24"/>
      <w:szCs w:val="24"/>
    </w:rPr>
  </w:style>
  <w:style w:type="paragraph" w:customStyle="1" w:styleId="Default">
    <w:name w:val="Default"/>
    <w:link w:val="DefaultChar"/>
    <w:rsid w:val="00551F1A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cs-CZ"/>
    </w:rPr>
  </w:style>
  <w:style w:type="character" w:customStyle="1" w:styleId="DefaultChar">
    <w:name w:val="Default Char"/>
    <w:link w:val="Default"/>
    <w:rsid w:val="00551F1A"/>
    <w:rPr>
      <w:rFonts w:ascii="Arial" w:hAnsi="Arial" w:cs="Arial"/>
      <w:color w:val="000000"/>
      <w:sz w:val="24"/>
      <w:szCs w:val="24"/>
      <w:lang w:eastAsia="cs-CZ"/>
    </w:rPr>
  </w:style>
  <w:style w:type="paragraph" w:customStyle="1" w:styleId="CM27">
    <w:name w:val="CM27"/>
    <w:basedOn w:val="Default"/>
    <w:next w:val="Default"/>
    <w:rsid w:val="00292A11"/>
    <w:pPr>
      <w:spacing w:line="276" w:lineRule="atLeast"/>
    </w:pPr>
    <w:rPr>
      <w:rFonts w:cs="Times New Roman"/>
      <w:color w:val="auto"/>
    </w:rPr>
  </w:style>
  <w:style w:type="paragraph" w:styleId="Odstavecseseznamem">
    <w:name w:val="List Paragraph"/>
    <w:basedOn w:val="Normln"/>
    <w:uiPriority w:val="34"/>
    <w:qFormat/>
    <w:rsid w:val="00292A11"/>
    <w:pPr>
      <w:ind w:left="720"/>
      <w:contextualSpacing/>
    </w:pPr>
    <w:rPr>
      <w:rFonts w:ascii="Verdana" w:hAnsi="Verdana"/>
      <w:sz w:val="20"/>
      <w:lang w:eastAsia="cs-CZ"/>
    </w:rPr>
  </w:style>
  <w:style w:type="character" w:styleId="slostrnky">
    <w:name w:val="page number"/>
    <w:basedOn w:val="Standardnpsmoodstavce"/>
    <w:rsid w:val="00BA5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34B51E7B0D5E49B69185CEF03EC48E" ma:contentTypeVersion="20" ma:contentTypeDescription="Vytvoří nový dokument" ma:contentTypeScope="" ma:versionID="d036e85f8febcbf6b38140615f4093b4">
  <xsd:schema xmlns:xsd="http://www.w3.org/2001/XMLSchema" xmlns:xs="http://www.w3.org/2001/XMLSchema" xmlns:p="http://schemas.microsoft.com/office/2006/metadata/properties" xmlns:ns2="7fb0215d-5a29-4068-b9b2-30a237f24f13" xmlns:ns3="26b7fe97-6423-4cf9-ad56-9f8a47dc0d62" targetNamespace="http://schemas.microsoft.com/office/2006/metadata/properties" ma:root="true" ma:fieldsID="95c7384208be02818691a65aeffc79fe" ns2:_="" ns3:_="">
    <xsd:import namespace="7fb0215d-5a29-4068-b9b2-30a237f24f13"/>
    <xsd:import namespace="26b7fe97-6423-4cf9-ad56-9f8a47dc0d6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b0215d-5a29-4068-b9b2-30a237f24f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9cd0bdf-5a91-4af3-889a-ddb77a1940c8}" ma:internalName="TaxCatchAll" ma:showField="CatchAllData" ma:web="7fb0215d-5a29-4068-b9b2-30a237f24f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7fe97-6423-4cf9-ad56-9f8a47dc0d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c5397e3d-9592-4451-a5ba-649bd6718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6b7fe97-6423-4cf9-ad56-9f8a47dc0d62">
      <Terms xmlns="http://schemas.microsoft.com/office/infopath/2007/PartnerControls"/>
    </lcf76f155ced4ddcb4097134ff3c332f>
    <TaxCatchAll xmlns="7fb0215d-5a29-4068-b9b2-30a237f24f13" xsi:nil="true"/>
  </documentManagement>
</p:properties>
</file>

<file path=customXml/itemProps1.xml><?xml version="1.0" encoding="utf-8"?>
<ds:datastoreItem xmlns:ds="http://schemas.openxmlformats.org/officeDocument/2006/customXml" ds:itemID="{83CAC121-A4E3-4816-8B5E-D519B88794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9A377A-D97D-4A8D-9A6B-03EAF439CFB8}"/>
</file>

<file path=customXml/itemProps3.xml><?xml version="1.0" encoding="utf-8"?>
<ds:datastoreItem xmlns:ds="http://schemas.openxmlformats.org/officeDocument/2006/customXml" ds:itemID="{D4637576-84B6-476C-BEE1-36EBEA2A5445}"/>
</file>

<file path=customXml/itemProps4.xml><?xml version="1.0" encoding="utf-8"?>
<ds:datastoreItem xmlns:ds="http://schemas.openxmlformats.org/officeDocument/2006/customXml" ds:itemID="{BBA6E351-1226-4992-8B97-C6E2988E00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</Pages>
  <Words>1679</Words>
  <Characters>9911</Characters>
  <Application>Microsoft Office Word</Application>
  <DocSecurity>0</DocSecurity>
  <Lines>82</Lines>
  <Paragraphs>23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Lukáš Tauchman</dc:creator>
  <cp:lastModifiedBy>Ondřej Hradecký</cp:lastModifiedBy>
  <cp:revision>15</cp:revision>
  <cp:lastPrinted>2024-11-13T09:29:00Z</cp:lastPrinted>
  <dcterms:created xsi:type="dcterms:W3CDTF">2024-10-09T10:00:00Z</dcterms:created>
  <dcterms:modified xsi:type="dcterms:W3CDTF">2025-06-02T12:14:00Z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0x010100F434B51E7B0D5E49B69185CEF03EC48E</vt:lpwstr>
  </property>
</Properties>
</file>